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bookmarkStart w:id="0" w:name="_GoBack"/>
            <w:bookmarkEnd w:id="0"/>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29F731E2" w:rsidR="0047792F" w:rsidRPr="00473621" w:rsidRDefault="005B6E2A" w:rsidP="00B41985">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C330FD">
              <w:rPr>
                <w:spacing w:val="-8"/>
                <w:sz w:val="28"/>
                <w:lang w:val="en-US"/>
              </w:rPr>
              <w:t xml:space="preserve">  </w:t>
            </w:r>
            <w:r w:rsidR="00B41985">
              <w:rPr>
                <w:spacing w:val="-8"/>
                <w:sz w:val="28"/>
                <w:lang w:val="en-US"/>
              </w:rPr>
              <w:t>1386</w:t>
            </w:r>
            <w:r w:rsidR="00C330FD">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4B278232" w:rsidR="0047792F" w:rsidRPr="00473621" w:rsidRDefault="005B6E2A" w:rsidP="00B41985">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B41985">
              <w:rPr>
                <w:i/>
                <w:sz w:val="28"/>
                <w:lang w:val="en-US"/>
              </w:rPr>
              <w:t xml:space="preserve">24 </w:t>
            </w:r>
            <w:r w:rsidRPr="00473621">
              <w:rPr>
                <w:i/>
                <w:sz w:val="28"/>
              </w:rPr>
              <w:t>tháng</w:t>
            </w:r>
            <w:r w:rsidRPr="00473621">
              <w:rPr>
                <w:i/>
                <w:spacing w:val="-3"/>
                <w:sz w:val="28"/>
              </w:rPr>
              <w:t xml:space="preserve"> </w:t>
            </w:r>
            <w:r w:rsidR="00B41985">
              <w:rPr>
                <w:i/>
                <w:spacing w:val="-3"/>
                <w:sz w:val="28"/>
                <w:lang w:val="en-US"/>
              </w:rPr>
              <w:t>11</w:t>
            </w:r>
            <w:r w:rsidR="00C330FD">
              <w:rPr>
                <w:i/>
                <w:sz w:val="28"/>
                <w:lang w:val="en-US"/>
              </w:rPr>
              <w:t xml:space="preserve"> </w:t>
            </w:r>
            <w:r w:rsidR="006772AA">
              <w:rPr>
                <w:i/>
                <w:sz w:val="28"/>
                <w:lang w:val="en-US"/>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312D8F2A" w:rsidR="0047792F" w:rsidRPr="00473621" w:rsidRDefault="00C330FD" w:rsidP="007C4968">
      <w:pPr>
        <w:spacing w:before="30"/>
        <w:ind w:left="907" w:right="620"/>
        <w:jc w:val="center"/>
        <w:rPr>
          <w:b/>
          <w:sz w:val="28"/>
        </w:rPr>
      </w:pPr>
      <w:r>
        <w:rPr>
          <w:b/>
          <w:sz w:val="28"/>
        </w:rPr>
        <w:t>Tổng Công ty cổ phần Bảo hiểm Toàn Cầu</w:t>
      </w:r>
      <w:r w:rsidR="005B6E2A" w:rsidRPr="00473621">
        <w:rPr>
          <w:b/>
          <w:spacing w:val="-3"/>
          <w:sz w:val="28"/>
        </w:rPr>
        <w:t xml:space="preserve"> </w:t>
      </w:r>
      <w:r w:rsidR="005B6E2A" w:rsidRPr="00473621">
        <w:rPr>
          <w:b/>
          <w:sz w:val="28"/>
        </w:rPr>
        <w:t>do</w:t>
      </w:r>
      <w:r w:rsidR="005B6E2A" w:rsidRPr="00473621">
        <w:rPr>
          <w:b/>
          <w:spacing w:val="-3"/>
          <w:sz w:val="28"/>
        </w:rPr>
        <w:t xml:space="preserve"> </w:t>
      </w:r>
      <w:r>
        <w:rPr>
          <w:b/>
          <w:sz w:val="28"/>
        </w:rPr>
        <w:t>Tổng công ty Trực thăng Việt Nam - Công ty TNHH</w:t>
      </w:r>
      <w:r w:rsidR="005B6E2A"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69C45512" w:rsidR="00DA2F08" w:rsidRPr="00473621" w:rsidRDefault="00DA2F08" w:rsidP="007C4968">
      <w:pPr>
        <w:spacing w:before="61"/>
        <w:ind w:left="569" w:right="274" w:firstLine="707"/>
        <w:jc w:val="both"/>
        <w:rPr>
          <w:i/>
          <w:sz w:val="28"/>
          <w:lang w:val="en-US"/>
        </w:rPr>
      </w:pPr>
      <w:r w:rsidRPr="00473621">
        <w:rPr>
          <w:i/>
          <w:sz w:val="28"/>
          <w:lang w:val="en-US"/>
        </w:rPr>
        <w:t xml:space="preserve">Căn cứ </w:t>
      </w:r>
      <w:r w:rsidR="00C330FD" w:rsidRPr="00C330FD">
        <w:rPr>
          <w:i/>
          <w:sz w:val="28"/>
          <w:lang w:val="en-US"/>
        </w:rPr>
        <w:t>Quyết định số 3049/QĐ-TCT ngày 07/11/2025 của Tổng công ty Trực thăng Việt Nam - Công ty TNHH về việc phê duyệt phương án chuyển nhượng vốn đầu tư của Tổng công ty Trực thăng Việt Nam - Công ty TNHH tại Tổng Công ty Cổ phần Bảo hiểm Toàn Cầu</w:t>
      </w:r>
      <w:r w:rsidRPr="00473621">
        <w:rPr>
          <w:i/>
          <w:sz w:val="28"/>
          <w:lang w:val="en-US"/>
        </w:rPr>
        <w:t>;</w:t>
      </w:r>
    </w:p>
    <w:p w14:paraId="22D47593" w14:textId="35DEAB28" w:rsidR="0047792F" w:rsidRPr="00473621" w:rsidRDefault="005B6E2A" w:rsidP="007C4968">
      <w:pPr>
        <w:spacing w:before="61"/>
        <w:ind w:left="569" w:right="274" w:firstLine="707"/>
        <w:jc w:val="both"/>
        <w:rPr>
          <w:i/>
          <w:sz w:val="28"/>
        </w:rPr>
      </w:pPr>
      <w:r w:rsidRPr="00473621">
        <w:rPr>
          <w:i/>
          <w:sz w:val="28"/>
        </w:rPr>
        <w:lastRenderedPageBreak/>
        <w:t xml:space="preserve">Căn cứ Biên bản làm việc ngày </w:t>
      </w:r>
      <w:r w:rsidR="00DA2F08" w:rsidRPr="00473621">
        <w:rPr>
          <w:i/>
          <w:sz w:val="28"/>
          <w:lang w:val="en-US"/>
        </w:rPr>
        <w:t>1</w:t>
      </w:r>
      <w:r w:rsidR="00C330FD">
        <w:rPr>
          <w:i/>
          <w:sz w:val="28"/>
          <w:lang w:val="en-US"/>
        </w:rPr>
        <w:t>8</w:t>
      </w:r>
      <w:r w:rsidR="00DA2F08" w:rsidRPr="00473621">
        <w:rPr>
          <w:i/>
          <w:sz w:val="28"/>
          <w:lang w:val="en-US"/>
        </w:rPr>
        <w:t>/11</w:t>
      </w:r>
      <w:r w:rsidRPr="00473621">
        <w:rPr>
          <w:i/>
          <w:sz w:val="28"/>
        </w:rPr>
        <w:t xml:space="preserve">/2025 giữa Sở Giao dịch Chứng khoán Hà Nội và </w:t>
      </w:r>
      <w:r w:rsidR="00C330FD">
        <w:rPr>
          <w:i/>
          <w:sz w:val="28"/>
        </w:rPr>
        <w:t>Tổng công ty Trực thăng Việt Nam - Công ty TNHH</w:t>
      </w:r>
      <w:r w:rsidRPr="00473621">
        <w:rPr>
          <w:i/>
          <w:sz w:val="28"/>
        </w:rPr>
        <w:t>,</w:t>
      </w:r>
      <w:r w:rsidR="00F20EC3" w:rsidRPr="00473621">
        <w:rPr>
          <w:i/>
          <w:sz w:val="28"/>
          <w:lang w:val="en-US"/>
        </w:rPr>
        <w:t xml:space="preserve"> </w:t>
      </w:r>
      <w:r w:rsidRPr="00473621">
        <w:rPr>
          <w:i/>
          <w:sz w:val="28"/>
        </w:rPr>
        <w:t xml:space="preserve">CTCP Chứng khoán </w:t>
      </w:r>
      <w:r w:rsidR="00C330FD">
        <w:rPr>
          <w:i/>
          <w:sz w:val="28"/>
          <w:lang w:val="en-US"/>
        </w:rPr>
        <w:t>Sài Gòn – Hà Nội</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351F4669"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00C330FD">
        <w:rPr>
          <w:spacing w:val="-2"/>
        </w:rPr>
        <w:t>Tổng Công ty cổ phần Bảo hiểm Toàn Cầu</w:t>
      </w:r>
      <w:r w:rsidRPr="00473621">
        <w:rPr>
          <w:spacing w:val="-15"/>
        </w:rPr>
        <w:t xml:space="preserve"> </w:t>
      </w:r>
      <w:r w:rsidRPr="00473621">
        <w:rPr>
          <w:spacing w:val="-2"/>
        </w:rPr>
        <w:t>do</w:t>
      </w:r>
      <w:r w:rsidRPr="00473621">
        <w:rPr>
          <w:spacing w:val="-16"/>
        </w:rPr>
        <w:t xml:space="preserve"> </w:t>
      </w:r>
      <w:r w:rsidR="00C330FD">
        <w:rPr>
          <w:spacing w:val="-2"/>
        </w:rPr>
        <w:t>Tổng công ty Trực thăng Việt Nam - Công ty TNHH</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ECF0B87"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C330FD">
              <w:rPr>
                <w:lang w:val="en-US"/>
              </w:rPr>
              <w:t>Trực thăng</w:t>
            </w:r>
            <w:r w:rsidR="00DA2F08" w:rsidRPr="00473621">
              <w:rPr>
                <w:lang w:val="en-US"/>
              </w:rPr>
              <w:t xml:space="preserve"> Việt Nam – </w:t>
            </w:r>
          </w:p>
          <w:p w14:paraId="1110804D" w14:textId="77FA1F58" w:rsidR="0047792F" w:rsidRPr="00473621" w:rsidRDefault="00DA2F08" w:rsidP="00DA2F08">
            <w:pPr>
              <w:pStyle w:val="TableParagraph"/>
              <w:tabs>
                <w:tab w:val="left" w:pos="263"/>
              </w:tabs>
              <w:spacing w:before="23"/>
              <w:ind w:left="263"/>
              <w:rPr>
                <w:rFonts w:ascii="Symbol" w:hAnsi="Symbol"/>
              </w:rPr>
            </w:pPr>
            <w:r w:rsidRPr="00473621">
              <w:rPr>
                <w:lang w:val="en-US"/>
              </w:rPr>
              <w:t>Công ty TNHH</w:t>
            </w:r>
            <w:r w:rsidR="005B6E2A" w:rsidRPr="00473621">
              <w:rPr>
                <w:spacing w:val="-4"/>
              </w:rPr>
              <w:t>;</w:t>
            </w:r>
          </w:p>
          <w:p w14:paraId="4116B608" w14:textId="38CD6640" w:rsidR="0047792F" w:rsidRPr="00473621" w:rsidRDefault="00C330FD" w:rsidP="003328EE">
            <w:pPr>
              <w:pStyle w:val="TableParagraph"/>
              <w:numPr>
                <w:ilvl w:val="0"/>
                <w:numId w:val="37"/>
              </w:numPr>
              <w:tabs>
                <w:tab w:val="left" w:pos="263"/>
              </w:tabs>
              <w:spacing w:before="26"/>
              <w:ind w:hanging="213"/>
              <w:rPr>
                <w:rFonts w:ascii="Symbol" w:hAnsi="Symbol"/>
              </w:rPr>
            </w:pPr>
            <w:r>
              <w:t>Tổng Công ty cổ phần Bảo hiểm Toàn Cầu</w:t>
            </w:r>
            <w:r w:rsidR="005B6E2A" w:rsidRPr="00473621">
              <w:rPr>
                <w:spacing w:val="-5"/>
              </w:rPr>
              <w:t>;</w:t>
            </w:r>
          </w:p>
          <w:p w14:paraId="1F522341" w14:textId="34E888DC" w:rsidR="0047792F" w:rsidRPr="00473621" w:rsidRDefault="005B6E2A" w:rsidP="00C330FD">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C330FD">
              <w:rPr>
                <w:spacing w:val="-5"/>
                <w:lang w:val="en-US"/>
              </w:rPr>
              <w:t>Sài Gòn – Hà Nội</w:t>
            </w:r>
            <w:r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6FB31B1C"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07076A2E" w14:textId="6CCE1894" w:rsidR="001812B6" w:rsidRPr="00B41985" w:rsidRDefault="00B41985" w:rsidP="006772AA">
            <w:pPr>
              <w:pStyle w:val="TableParagraph"/>
              <w:spacing w:before="275"/>
              <w:ind w:right="-67"/>
              <w:jc w:val="center"/>
              <w:rPr>
                <w:i/>
                <w:sz w:val="28"/>
                <w:lang w:val="en-US"/>
              </w:rPr>
            </w:pPr>
            <w:r w:rsidRPr="00B41985">
              <w:rPr>
                <w:i/>
                <w:sz w:val="28"/>
                <w:lang w:val="en-US"/>
              </w:rPr>
              <w:t>(đã ký)</w:t>
            </w:r>
            <w:r w:rsidR="00C330FD" w:rsidRPr="00B41985">
              <w:rPr>
                <w:i/>
                <w:sz w:val="28"/>
                <w:lang w:val="en-US"/>
              </w:rPr>
              <w:t xml:space="preserve">   </w:t>
            </w:r>
          </w:p>
          <w:p w14:paraId="3A58E696" w14:textId="77777777" w:rsidR="00C330FD" w:rsidRDefault="00C330FD" w:rsidP="006772AA">
            <w:pPr>
              <w:pStyle w:val="TableParagraph"/>
              <w:spacing w:before="275"/>
              <w:ind w:right="-67"/>
              <w:jc w:val="center"/>
              <w:rPr>
                <w:sz w:val="28"/>
                <w:lang w:val="en-US"/>
              </w:rPr>
            </w:pPr>
          </w:p>
          <w:p w14:paraId="52B45574" w14:textId="0976484C" w:rsidR="0047792F" w:rsidRPr="00473621" w:rsidRDefault="00C330FD" w:rsidP="006772AA">
            <w:pPr>
              <w:pStyle w:val="TableParagraph"/>
              <w:spacing w:line="302" w:lineRule="exact"/>
              <w:ind w:right="-67"/>
              <w:jc w:val="center"/>
              <w:rPr>
                <w:b/>
                <w:sz w:val="28"/>
                <w:lang w:val="en-US"/>
              </w:rPr>
            </w:pPr>
            <w:r>
              <w:rPr>
                <w:b/>
                <w:sz w:val="28"/>
                <w:lang w:val="en-US"/>
              </w:rPr>
              <w:t>Đỗ Văn Tâm</w:t>
            </w:r>
          </w:p>
        </w:tc>
      </w:tr>
    </w:tbl>
    <w:p w14:paraId="6DE8EAA1" w14:textId="7F92E626"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0D205D29" w14:textId="77777777" w:rsidR="00BC0085" w:rsidRDefault="005B6E2A" w:rsidP="00D5747B">
      <w:pPr>
        <w:spacing w:before="121" w:line="288" w:lineRule="auto"/>
        <w:ind w:right="446"/>
        <w:contextualSpacing/>
        <w:jc w:val="center"/>
        <w:rPr>
          <w:b/>
          <w:sz w:val="26"/>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w:t>
      </w:r>
      <w:r w:rsidR="00C330FD">
        <w:rPr>
          <w:b/>
          <w:sz w:val="26"/>
        </w:rPr>
        <w:t xml:space="preserve">TỔNG CÔNG TY CỔ PHẦN </w:t>
      </w:r>
    </w:p>
    <w:p w14:paraId="72F3A3F2" w14:textId="2DA29BC1" w:rsidR="00C330FD" w:rsidRDefault="00C330FD" w:rsidP="00D5747B">
      <w:pPr>
        <w:spacing w:before="121" w:line="288" w:lineRule="auto"/>
        <w:ind w:right="446"/>
        <w:contextualSpacing/>
        <w:jc w:val="center"/>
        <w:rPr>
          <w:b/>
          <w:sz w:val="26"/>
          <w:lang w:val="en-US"/>
        </w:rPr>
      </w:pPr>
      <w:r>
        <w:rPr>
          <w:b/>
          <w:sz w:val="26"/>
        </w:rPr>
        <w:t>BẢO HIỂM TOÀN CẦU</w:t>
      </w:r>
      <w:r w:rsidR="001812B6" w:rsidRPr="00473621">
        <w:rPr>
          <w:b/>
          <w:sz w:val="26"/>
          <w:lang w:val="en-US"/>
        </w:rPr>
        <w:t xml:space="preserve"> </w:t>
      </w:r>
      <w:r w:rsidR="005B6E2A" w:rsidRPr="00473621">
        <w:rPr>
          <w:b/>
          <w:sz w:val="26"/>
        </w:rPr>
        <w:t>DO</w:t>
      </w:r>
      <w:r w:rsidR="005B6E2A" w:rsidRPr="00473621">
        <w:rPr>
          <w:b/>
          <w:spacing w:val="-4"/>
          <w:sz w:val="26"/>
        </w:rPr>
        <w:t xml:space="preserve"> </w:t>
      </w:r>
      <w:r>
        <w:rPr>
          <w:b/>
          <w:sz w:val="26"/>
          <w:lang w:val="en-US"/>
        </w:rPr>
        <w:t>TỔNG CÔNG TY TRỰC THĂNG VIỆT NAM</w:t>
      </w:r>
    </w:p>
    <w:p w14:paraId="0FC03179" w14:textId="07E5761A" w:rsidR="0047792F" w:rsidRPr="00473621" w:rsidRDefault="00C330FD" w:rsidP="00D5747B">
      <w:pPr>
        <w:spacing w:before="121" w:line="288" w:lineRule="auto"/>
        <w:ind w:right="446"/>
        <w:contextualSpacing/>
        <w:jc w:val="center"/>
        <w:rPr>
          <w:b/>
          <w:sz w:val="26"/>
        </w:rPr>
      </w:pPr>
      <w:r>
        <w:rPr>
          <w:b/>
          <w:sz w:val="26"/>
          <w:lang w:val="en-US"/>
        </w:rPr>
        <w:t xml:space="preserve"> - CÔNG TY TNHH</w:t>
      </w:r>
      <w:r w:rsidR="005B6E2A" w:rsidRPr="00473621">
        <w:rPr>
          <w:b/>
          <w:sz w:val="26"/>
        </w:rPr>
        <w:t xml:space="preserve"> SỞ</w:t>
      </w:r>
      <w:r w:rsidR="005B6E2A" w:rsidRPr="00473621">
        <w:rPr>
          <w:b/>
          <w:spacing w:val="-2"/>
          <w:sz w:val="26"/>
        </w:rPr>
        <w:t xml:space="preserve"> </w:t>
      </w:r>
      <w:r w:rsidR="005B6E2A" w:rsidRPr="00473621">
        <w:rPr>
          <w:b/>
          <w:sz w:val="26"/>
        </w:rPr>
        <w:t>HỮU</w:t>
      </w:r>
    </w:p>
    <w:p w14:paraId="5B36A4AE" w14:textId="64A56971"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B41985">
        <w:rPr>
          <w:i/>
          <w:spacing w:val="1"/>
          <w:sz w:val="28"/>
          <w:lang w:val="en-US"/>
        </w:rPr>
        <w:t>1386</w:t>
      </w:r>
      <w:r w:rsidR="00C330FD">
        <w:rPr>
          <w:i/>
          <w:spacing w:val="1"/>
          <w:sz w:val="28"/>
          <w:lang w:val="en-US"/>
        </w:rPr>
        <w:t xml:space="preserve"> </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B41985">
        <w:rPr>
          <w:i/>
          <w:spacing w:val="-3"/>
          <w:sz w:val="28"/>
          <w:lang w:val="en-US"/>
        </w:rPr>
        <w:t>24/11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0A8FA1FC"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C330FD">
        <w:t>Tổng công ty Trực thăng Việt Nam - Công ty TNHH</w:t>
      </w:r>
      <w:r w:rsidRPr="00473621">
        <w:t xml:space="preserve"> tại </w:t>
      </w:r>
      <w:r w:rsidR="00C330FD">
        <w:t>Tổng Công ty cổ phần Bảo hiểm Toàn Cầu</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C330FD">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501D2A73" w:rsidR="0047792F" w:rsidRPr="00473621" w:rsidRDefault="005B6E2A" w:rsidP="00C330FD">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 xml:space="preserve">là tổ chức, cá nhân trong </w:t>
      </w:r>
      <w:r w:rsidR="00C6748F">
        <w:rPr>
          <w:sz w:val="28"/>
          <w:lang w:val="en-US"/>
        </w:rPr>
        <w:t xml:space="preserve">và ngoài </w:t>
      </w:r>
      <w:r w:rsidRPr="00473621">
        <w:rPr>
          <w:sz w:val="28"/>
        </w:rPr>
        <w:t>nước hoạt động hợp pháp tại Việt Nam, không thuộc các đối tượng bị cấm hoặc hạn chế quyền đầu tư mua cổ phần tại các công ty cổ phần theo quy định của pháp luật Việt Nam.</w:t>
      </w:r>
    </w:p>
    <w:p w14:paraId="62BC4F80" w14:textId="6E3675C5" w:rsidR="0047792F" w:rsidRPr="00473621" w:rsidRDefault="005B6E2A" w:rsidP="00C330FD">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C330FD">
        <w:rPr>
          <w:sz w:val="28"/>
        </w:rPr>
        <w:t>Tổng công ty Trực thăng Việt Nam - Công ty TNHH</w:t>
      </w:r>
      <w:r w:rsidRPr="00473621">
        <w:rPr>
          <w:sz w:val="28"/>
        </w:rPr>
        <w:t>.</w:t>
      </w:r>
    </w:p>
    <w:p w14:paraId="6D42BE8F" w14:textId="166FE627" w:rsidR="0047792F" w:rsidRPr="00473621" w:rsidRDefault="005B6E2A" w:rsidP="00C330FD">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00C330FD">
        <w:rPr>
          <w:sz w:val="28"/>
        </w:rPr>
        <w:t>Tổng Công ty cổ phần Bảo hiểm Toàn Cầu</w:t>
      </w:r>
      <w:r w:rsidRPr="00473621">
        <w:rPr>
          <w:spacing w:val="-5"/>
          <w:sz w:val="28"/>
        </w:rPr>
        <w:t>.</w:t>
      </w:r>
    </w:p>
    <w:p w14:paraId="349564B8" w14:textId="77777777" w:rsidR="0047792F" w:rsidRPr="00473621" w:rsidRDefault="005B6E2A" w:rsidP="00C330FD">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703B42F4" w:rsidR="0047792F" w:rsidRPr="00473621" w:rsidRDefault="005B6E2A" w:rsidP="00C330FD">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C330FD">
        <w:rPr>
          <w:spacing w:val="-5"/>
          <w:sz w:val="28"/>
          <w:lang w:val="en-US"/>
        </w:rPr>
        <w:t>Sài Gòn – Hà Nội</w:t>
      </w:r>
      <w:r w:rsidRPr="00473621">
        <w:rPr>
          <w:spacing w:val="-5"/>
          <w:sz w:val="28"/>
        </w:rPr>
        <w:t>.</w:t>
      </w:r>
    </w:p>
    <w:p w14:paraId="256034E4" w14:textId="77777777" w:rsidR="0047792F" w:rsidRPr="00473621" w:rsidRDefault="005B6E2A" w:rsidP="00C330FD">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25D82D05"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lastRenderedPageBreak/>
        <w:t xml:space="preserve">Giá khởi điểm một lô cổ phần: </w:t>
      </w:r>
      <w:r w:rsidR="008472EB" w:rsidRPr="008472EB">
        <w:rPr>
          <w:bCs/>
          <w:sz w:val="27"/>
          <w:szCs w:val="27"/>
        </w:rPr>
        <w:t>31.395.000.000</w:t>
      </w:r>
      <w:r w:rsidR="008472EB">
        <w:rPr>
          <w:b/>
          <w:bCs/>
          <w:sz w:val="27"/>
          <w:szCs w:val="27"/>
          <w:lang w:val="en-US"/>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lastRenderedPageBreak/>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lastRenderedPageBreak/>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lastRenderedPageBreak/>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6BD30D6D"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BC0085">
        <w:rPr>
          <w:spacing w:val="-3"/>
          <w:lang w:val="en-US"/>
        </w:rPr>
        <w:t>18</w:t>
      </w:r>
      <w:r w:rsidR="00E41ADF" w:rsidRPr="00473621">
        <w:rPr>
          <w:spacing w:val="-3"/>
          <w:lang w:val="en-US"/>
        </w:rPr>
        <w:t>/12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 xml:space="preserve">Đại lý đấu giá chịu trách nhiệm trực tiếp với nhà đầu tư trong trường hợp </w:t>
      </w:r>
      <w:r w:rsidRPr="00473621">
        <w:rPr>
          <w:sz w:val="28"/>
        </w:rPr>
        <w:lastRenderedPageBreak/>
        <w:t>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5CD0780C"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Pr="00C6748F">
        <w:rPr>
          <w:sz w:val="28"/>
        </w:rPr>
        <w:t xml:space="preserve"> </w:t>
      </w:r>
      <w:r w:rsidR="00C6748F" w:rsidRPr="00C6748F">
        <w:rPr>
          <w:sz w:val="28"/>
        </w:rPr>
        <w:t>trong và ngoài nước</w:t>
      </w:r>
      <w:r w:rsidR="00C6748F" w:rsidRPr="00CA0B2E">
        <w:rPr>
          <w:lang w:val="vi-VN"/>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D5747B">
      <w:pPr>
        <w:pStyle w:val="ListParagraph"/>
        <w:numPr>
          <w:ilvl w:val="0"/>
          <w:numId w:val="30"/>
        </w:numPr>
        <w:tabs>
          <w:tab w:val="left" w:pos="1310"/>
        </w:tabs>
        <w:spacing w:before="67" w:line="288" w:lineRule="auto"/>
        <w:ind w:right="277" w:firstLine="453"/>
        <w:contextualSpacing/>
        <w:rPr>
          <w:sz w:val="28"/>
        </w:rPr>
      </w:pPr>
      <w:r w:rsidRPr="00473621">
        <w:rPr>
          <w:sz w:val="28"/>
        </w:rPr>
        <w:t xml:space="preserve">Tổ chức bán đấu giá chủ trì phối hợp với chủ sở hữu vốn chuyển nhượng </w:t>
      </w:r>
      <w:r w:rsidRPr="00473621">
        <w:rPr>
          <w:sz w:val="28"/>
        </w:rPr>
        <w:lastRenderedPageBreak/>
        <w:t>công bố thông tin về việc đấu giá tối thiểu hai mươi (20) ngày trước ngày thực hiện đấu giá. Việc thông báo được tổ chức thực hiện trên các phương tiện sau đây:</w:t>
      </w:r>
    </w:p>
    <w:p w14:paraId="6BC8B23F" w14:textId="6CC9E711" w:rsidR="0047792F" w:rsidRPr="00BC0085" w:rsidRDefault="005B6E2A" w:rsidP="00D5747B">
      <w:pPr>
        <w:pStyle w:val="ListParagraph"/>
        <w:numPr>
          <w:ilvl w:val="1"/>
          <w:numId w:val="30"/>
        </w:numPr>
        <w:tabs>
          <w:tab w:val="left" w:pos="1310"/>
        </w:tabs>
        <w:spacing w:before="104" w:line="288" w:lineRule="auto"/>
        <w:ind w:hanging="288"/>
        <w:contextualSpacing/>
        <w:rPr>
          <w:sz w:val="28"/>
        </w:rPr>
      </w:pPr>
      <w:r w:rsidRPr="00473621">
        <w:rPr>
          <w:sz w:val="28"/>
        </w:rPr>
        <w:t>Ba</w:t>
      </w:r>
      <w:r w:rsidRPr="00473621">
        <w:rPr>
          <w:spacing w:val="-3"/>
          <w:sz w:val="28"/>
        </w:rPr>
        <w:t xml:space="preserve"> </w:t>
      </w:r>
      <w:r w:rsidRPr="00473621">
        <w:rPr>
          <w:sz w:val="28"/>
        </w:rPr>
        <w:t>(0</w:t>
      </w:r>
      <w:r w:rsidRPr="00BC0085">
        <w:rPr>
          <w:sz w:val="28"/>
        </w:rPr>
        <w:t>3)</w:t>
      </w:r>
      <w:r w:rsidRPr="00BC0085">
        <w:rPr>
          <w:spacing w:val="-2"/>
          <w:sz w:val="28"/>
        </w:rPr>
        <w:t xml:space="preserve"> </w:t>
      </w:r>
      <w:r w:rsidRPr="00BC0085">
        <w:rPr>
          <w:sz w:val="28"/>
        </w:rPr>
        <w:t>số</w:t>
      </w:r>
      <w:r w:rsidRPr="00BC0085">
        <w:rPr>
          <w:spacing w:val="-5"/>
          <w:sz w:val="28"/>
        </w:rPr>
        <w:t xml:space="preserve"> </w:t>
      </w:r>
      <w:r w:rsidRPr="00BC0085">
        <w:rPr>
          <w:sz w:val="28"/>
        </w:rPr>
        <w:t>báo</w:t>
      </w:r>
      <w:r w:rsidR="008955AB" w:rsidRPr="00BC0085">
        <w:rPr>
          <w:sz w:val="28"/>
          <w:lang w:val="en-US"/>
        </w:rPr>
        <w:t xml:space="preserve"> </w:t>
      </w:r>
      <w:r w:rsidRPr="00BC0085">
        <w:rPr>
          <w:sz w:val="28"/>
        </w:rPr>
        <w:t>liên</w:t>
      </w:r>
      <w:r w:rsidRPr="00BC0085">
        <w:rPr>
          <w:spacing w:val="-3"/>
          <w:sz w:val="28"/>
        </w:rPr>
        <w:t xml:space="preserve"> </w:t>
      </w:r>
      <w:r w:rsidRPr="00BC0085">
        <w:rPr>
          <w:sz w:val="28"/>
        </w:rPr>
        <w:t>tiếp</w:t>
      </w:r>
      <w:r w:rsidRPr="00BC0085">
        <w:rPr>
          <w:spacing w:val="-1"/>
          <w:sz w:val="28"/>
        </w:rPr>
        <w:t xml:space="preserve"> </w:t>
      </w:r>
      <w:r w:rsidRPr="00BC0085">
        <w:rPr>
          <w:sz w:val="28"/>
        </w:rPr>
        <w:t>của</w:t>
      </w:r>
      <w:r w:rsidR="008472EB" w:rsidRPr="00BC0085">
        <w:rPr>
          <w:sz w:val="28"/>
          <w:lang w:val="en-US"/>
        </w:rPr>
        <w:t xml:space="preserve"> các</w:t>
      </w:r>
      <w:r w:rsidRPr="00BC0085">
        <w:rPr>
          <w:sz w:val="28"/>
        </w:rPr>
        <w:t xml:space="preserve"> báo:</w:t>
      </w:r>
      <w:r w:rsidRPr="00BC0085">
        <w:rPr>
          <w:spacing w:val="-2"/>
          <w:sz w:val="28"/>
        </w:rPr>
        <w:t xml:space="preserve"> </w:t>
      </w:r>
      <w:r w:rsidR="008472EB" w:rsidRPr="00BC0085">
        <w:rPr>
          <w:sz w:val="28"/>
          <w:lang w:val="en-US"/>
        </w:rPr>
        <w:t>Đầu tư</w:t>
      </w:r>
      <w:r w:rsidRPr="00BC0085">
        <w:rPr>
          <w:spacing w:val="-4"/>
          <w:sz w:val="28"/>
        </w:rPr>
        <w:t>;</w:t>
      </w:r>
      <w:r w:rsidR="00594C01" w:rsidRPr="00BC0085">
        <w:rPr>
          <w:spacing w:val="-4"/>
          <w:sz w:val="28"/>
          <w:lang w:val="en-US"/>
        </w:rPr>
        <w:t xml:space="preserve"> Kinh tế &amp; Đô thị; </w:t>
      </w:r>
      <w:r w:rsidR="008472EB" w:rsidRPr="00BC0085">
        <w:rPr>
          <w:spacing w:val="-4"/>
          <w:sz w:val="28"/>
          <w:lang w:val="en-US"/>
        </w:rPr>
        <w:t>Người lao động.</w:t>
      </w:r>
    </w:p>
    <w:p w14:paraId="0D6B0224" w14:textId="70E838F9" w:rsidR="0047792F" w:rsidRPr="00BC0085" w:rsidRDefault="005B6E2A" w:rsidP="00D5747B">
      <w:pPr>
        <w:pStyle w:val="ListParagraph"/>
        <w:numPr>
          <w:ilvl w:val="1"/>
          <w:numId w:val="30"/>
        </w:numPr>
        <w:tabs>
          <w:tab w:val="left" w:pos="1593"/>
        </w:tabs>
        <w:spacing w:before="199" w:line="288" w:lineRule="auto"/>
        <w:ind w:right="269"/>
        <w:contextualSpacing/>
        <w:rPr>
          <w:sz w:val="28"/>
        </w:rPr>
      </w:pPr>
      <w:r w:rsidRPr="00BC0085">
        <w:rPr>
          <w:sz w:val="28"/>
        </w:rPr>
        <w:t xml:space="preserve">Website: </w:t>
      </w:r>
      <w:r w:rsidR="008472EB" w:rsidRPr="00BC0085">
        <w:rPr>
          <w:sz w:val="28"/>
        </w:rPr>
        <w:t>www.</w:t>
      </w:r>
      <w:r w:rsidR="008472EB" w:rsidRPr="00BC0085">
        <w:rPr>
          <w:sz w:val="28"/>
          <w:lang w:val="en-US"/>
        </w:rPr>
        <w:t>vnh.vn, www.gic.com.vn,</w:t>
      </w:r>
      <w:r w:rsidRPr="00BC0085">
        <w:rPr>
          <w:sz w:val="28"/>
        </w:rPr>
        <w:t xml:space="preserve"> </w:t>
      </w:r>
      <w:hyperlink r:id="rId8">
        <w:r w:rsidRPr="00BC0085">
          <w:rPr>
            <w:sz w:val="28"/>
          </w:rPr>
          <w:t>www.hnx.vn</w:t>
        </w:r>
      </w:hyperlink>
      <w:r w:rsidRPr="00BC0085">
        <w:rPr>
          <w:sz w:val="28"/>
        </w:rPr>
        <w:t xml:space="preserve">, </w:t>
      </w:r>
      <w:hyperlink r:id="rId9">
        <w:r w:rsidRPr="00BC0085">
          <w:rPr>
            <w:sz w:val="28"/>
          </w:rPr>
          <w:t>www.bsc.com.vn,</w:t>
        </w:r>
      </w:hyperlink>
      <w:r w:rsidRPr="00BC0085">
        <w:rPr>
          <w:sz w:val="28"/>
        </w:rPr>
        <w:t xml:space="preserve"> </w:t>
      </w:r>
      <w:hyperlink r:id="rId10">
        <w:r w:rsidRPr="00BC0085">
          <w:rPr>
            <w:sz w:val="28"/>
          </w:rPr>
          <w:t>www.acbs.com.vn,</w:t>
        </w:r>
      </w:hyperlink>
      <w:r w:rsidRPr="00BC0085">
        <w:rPr>
          <w:sz w:val="28"/>
        </w:rPr>
        <w:t xml:space="preserve"> </w:t>
      </w:r>
      <w:r w:rsidR="00854D3B" w:rsidRPr="00BC0085">
        <w:rPr>
          <w:sz w:val="28"/>
        </w:rPr>
        <w:t>www.bvsc.com.vn,</w:t>
      </w:r>
      <w:r w:rsidRPr="00BC0085">
        <w:rPr>
          <w:sz w:val="28"/>
        </w:rPr>
        <w:t xml:space="preserve"> </w:t>
      </w:r>
      <w:hyperlink r:id="rId11">
        <w:r w:rsidRPr="00BC0085">
          <w:rPr>
            <w:sz w:val="28"/>
          </w:rPr>
          <w:t>www.vdsc.com.vn,</w:t>
        </w:r>
      </w:hyperlink>
      <w:r w:rsidRPr="00BC0085">
        <w:rPr>
          <w:spacing w:val="-15"/>
          <w:sz w:val="28"/>
        </w:rPr>
        <w:t xml:space="preserve"> </w:t>
      </w:r>
      <w:hyperlink w:history="1"/>
      <w:r w:rsidRPr="00BC0085">
        <w:rPr>
          <w:spacing w:val="-14"/>
          <w:sz w:val="28"/>
        </w:rPr>
        <w:t xml:space="preserve"> </w:t>
      </w:r>
      <w:hyperlink r:id="rId12">
        <w:r w:rsidRPr="00BC0085">
          <w:rPr>
            <w:sz w:val="28"/>
          </w:rPr>
          <w:t>www.vixs.vn,</w:t>
        </w:r>
      </w:hyperlink>
      <w:r w:rsidRPr="00BC0085">
        <w:rPr>
          <w:spacing w:val="-15"/>
          <w:sz w:val="28"/>
        </w:rPr>
        <w:t xml:space="preserve"> </w:t>
      </w:r>
      <w:r w:rsidR="00854D3B" w:rsidRPr="00BC0085">
        <w:rPr>
          <w:sz w:val="28"/>
        </w:rPr>
        <w:t>www.phs.vn,</w:t>
      </w:r>
      <w:r w:rsidRPr="00BC0085">
        <w:rPr>
          <w:sz w:val="28"/>
        </w:rPr>
        <w:t xml:space="preserve"> </w:t>
      </w:r>
      <w:hyperlink r:id="rId13">
        <w:r w:rsidRPr="00BC0085">
          <w:rPr>
            <w:sz w:val="28"/>
          </w:rPr>
          <w:t>www.aseansc.com.vn,</w:t>
        </w:r>
      </w:hyperlink>
      <w:r w:rsidRPr="00BC0085">
        <w:rPr>
          <w:sz w:val="28"/>
        </w:rPr>
        <w:t xml:space="preserve"> </w:t>
      </w:r>
      <w:hyperlink r:id="rId14">
        <w:r w:rsidRPr="00BC0085">
          <w:rPr>
            <w:sz w:val="28"/>
          </w:rPr>
          <w:t>www.maybank-kimeng.com.vn,</w:t>
        </w:r>
      </w:hyperlink>
      <w:r w:rsidRPr="00BC0085">
        <w:rPr>
          <w:sz w:val="28"/>
        </w:rPr>
        <w:t xml:space="preserve"> </w:t>
      </w:r>
      <w:hyperlink r:id="rId15">
        <w:r w:rsidRPr="00BC0085">
          <w:rPr>
            <w:sz w:val="28"/>
          </w:rPr>
          <w:t>www.sbsc.com.vn,</w:t>
        </w:r>
      </w:hyperlink>
      <w:r w:rsidRPr="00BC0085">
        <w:rPr>
          <w:sz w:val="28"/>
        </w:rPr>
        <w:t xml:space="preserve"> </w:t>
      </w:r>
      <w:r w:rsidR="009138E3" w:rsidRPr="00BC0085">
        <w:rPr>
          <w:spacing w:val="-6"/>
          <w:sz w:val="28"/>
        </w:rPr>
        <w:t>www.vcbs.com.vn,</w:t>
      </w:r>
      <w:r w:rsidRPr="00BC0085">
        <w:rPr>
          <w:spacing w:val="-6"/>
          <w:sz w:val="28"/>
        </w:rPr>
        <w:t xml:space="preserve"> </w:t>
      </w:r>
      <w:r w:rsidR="003A6AE8" w:rsidRPr="00BC0085">
        <w:rPr>
          <w:spacing w:val="-6"/>
          <w:sz w:val="28"/>
        </w:rPr>
        <w:t>www.</w:t>
      </w:r>
      <w:r w:rsidR="003A6AE8" w:rsidRPr="00BC0085">
        <w:rPr>
          <w:spacing w:val="-6"/>
          <w:sz w:val="28"/>
          <w:lang w:val="en-US"/>
        </w:rPr>
        <w:t>vbse</w:t>
      </w:r>
      <w:r w:rsidR="003A6AE8" w:rsidRPr="00BC0085">
        <w:rPr>
          <w:spacing w:val="-6"/>
          <w:sz w:val="28"/>
        </w:rPr>
        <w:t>.vn</w:t>
      </w:r>
      <w:r w:rsidR="009138E3" w:rsidRPr="00BC0085">
        <w:rPr>
          <w:spacing w:val="-6"/>
          <w:sz w:val="28"/>
          <w:lang w:val="en-US"/>
        </w:rPr>
        <w:t>, www.vietcap.com.vn,</w:t>
      </w:r>
      <w:r w:rsidRPr="00BC0085">
        <w:rPr>
          <w:spacing w:val="-6"/>
          <w:sz w:val="28"/>
        </w:rPr>
        <w:t xml:space="preserve"> </w:t>
      </w:r>
      <w:hyperlink r:id="rId16">
        <w:r w:rsidRPr="00BC0085">
          <w:rPr>
            <w:spacing w:val="-6"/>
            <w:sz w:val="28"/>
          </w:rPr>
          <w:t>www.kisvn.vn,</w:t>
        </w:r>
      </w:hyperlink>
      <w:r w:rsidRPr="00BC0085">
        <w:rPr>
          <w:spacing w:val="-6"/>
          <w:sz w:val="28"/>
        </w:rPr>
        <w:t xml:space="preserve"> </w:t>
      </w:r>
      <w:r w:rsidR="009138E3" w:rsidRPr="00BC0085">
        <w:rPr>
          <w:spacing w:val="-6"/>
          <w:sz w:val="28"/>
        </w:rPr>
        <w:t>www.hsc.com.v</w:t>
      </w:r>
      <w:r w:rsidR="009138E3" w:rsidRPr="00BC0085">
        <w:rPr>
          <w:spacing w:val="-6"/>
          <w:sz w:val="28"/>
          <w:lang w:val="en-US"/>
        </w:rPr>
        <w:t xml:space="preserve">n, </w:t>
      </w:r>
      <w:r w:rsidR="00AC6BEF" w:rsidRPr="00BC0085">
        <w:rPr>
          <w:spacing w:val="-6"/>
          <w:sz w:val="28"/>
          <w:lang w:val="en-US"/>
        </w:rPr>
        <w:t>www.shs.com.vn, www.</w:t>
      </w:r>
      <w:r w:rsidR="00B95885" w:rsidRPr="00BC0085">
        <w:rPr>
          <w:spacing w:val="-6"/>
          <w:sz w:val="28"/>
          <w:lang w:val="en-US"/>
        </w:rPr>
        <w:t>abs</w:t>
      </w:r>
      <w:r w:rsidR="00BC0085" w:rsidRPr="00BC0085">
        <w:rPr>
          <w:spacing w:val="-6"/>
          <w:sz w:val="28"/>
          <w:lang w:val="en-US"/>
        </w:rPr>
        <w:t>.vn,</w:t>
      </w:r>
      <w:r w:rsidR="00BC0085" w:rsidRPr="00BC0085">
        <w:t xml:space="preserve"> </w:t>
      </w:r>
      <w:r w:rsidR="00BC0085" w:rsidRPr="00BC0085">
        <w:rPr>
          <w:sz w:val="28"/>
        </w:rPr>
        <w:t>www.ev</w:t>
      </w:r>
      <w:r w:rsidR="00BC0085" w:rsidRPr="00BC0085">
        <w:rPr>
          <w:sz w:val="28"/>
          <w:lang w:val="en-US"/>
        </w:rPr>
        <w:t>e</w:t>
      </w:r>
      <w:r w:rsidR="00BC0085" w:rsidRPr="00BC0085">
        <w:rPr>
          <w:sz w:val="28"/>
        </w:rPr>
        <w:t>s.com.vn.</w:t>
      </w:r>
    </w:p>
    <w:p w14:paraId="5D3DDE3E" w14:textId="77777777" w:rsidR="0047792F" w:rsidRPr="00473621" w:rsidRDefault="005B6E2A" w:rsidP="00D5747B">
      <w:pPr>
        <w:pStyle w:val="ListParagraph"/>
        <w:numPr>
          <w:ilvl w:val="0"/>
          <w:numId w:val="30"/>
        </w:numPr>
        <w:tabs>
          <w:tab w:val="left" w:pos="1310"/>
        </w:tabs>
        <w:spacing w:before="92" w:line="288"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D5747B">
      <w:pPr>
        <w:pStyle w:val="ListParagraph"/>
        <w:numPr>
          <w:ilvl w:val="1"/>
          <w:numId w:val="30"/>
        </w:numPr>
        <w:tabs>
          <w:tab w:val="left" w:pos="1310"/>
        </w:tabs>
        <w:spacing w:before="79" w:line="288"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4A0F2703" w:rsidR="008955AB" w:rsidRPr="00473621" w:rsidRDefault="008472EB" w:rsidP="00D5747B">
      <w:pPr>
        <w:pStyle w:val="ListParagraph"/>
        <w:numPr>
          <w:ilvl w:val="0"/>
          <w:numId w:val="29"/>
        </w:numPr>
        <w:tabs>
          <w:tab w:val="left" w:pos="1260"/>
        </w:tabs>
        <w:spacing w:before="61" w:line="288" w:lineRule="auto"/>
        <w:ind w:right="277" w:firstLine="421"/>
        <w:rPr>
          <w:sz w:val="28"/>
        </w:rPr>
      </w:pPr>
      <w:r w:rsidRPr="008472EB">
        <w:rPr>
          <w:sz w:val="28"/>
          <w:lang w:val="en-US"/>
        </w:rPr>
        <w:t>Quyết định số 3049/QĐ-TCT ngày 07/11/2025 của Tổng công ty Trực thăng Việt Nam - Công ty TNHH về việc phê duyệt phương án chuyển nhượng vốn đầu tư của Tổng công ty Trực thăng Việt Nam - Công ty TNHH tại Tổng Công ty Cổ phần Bảo hiểm Toàn Cầu</w:t>
      </w:r>
      <w:r w:rsidR="00594C01" w:rsidRPr="00473621">
        <w:rPr>
          <w:sz w:val="28"/>
        </w:rPr>
        <w:t>;</w:t>
      </w:r>
    </w:p>
    <w:p w14:paraId="2A6C2802" w14:textId="6D205487" w:rsidR="0047792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3D2936B7" w:rsidR="00E41ADF" w:rsidRPr="00473621" w:rsidRDefault="00E41ADF" w:rsidP="00D5747B">
      <w:pPr>
        <w:pStyle w:val="ListParagraph"/>
        <w:numPr>
          <w:ilvl w:val="0"/>
          <w:numId w:val="29"/>
        </w:numPr>
        <w:tabs>
          <w:tab w:val="left" w:pos="1189"/>
        </w:tabs>
        <w:spacing w:before="98" w:line="288" w:lineRule="auto"/>
        <w:ind w:right="291" w:firstLine="453"/>
        <w:contextualSpacing/>
        <w:rPr>
          <w:sz w:val="28"/>
          <w:lang w:val="en-US"/>
        </w:rPr>
      </w:pPr>
      <w:r w:rsidRPr="00473621">
        <w:rPr>
          <w:sz w:val="28"/>
          <w:lang w:val="en-US"/>
        </w:rPr>
        <w:t>Tài liệu chứng minh chủ sở hữu vốn chuyển nhượng là chủ sở hữu hợp pháp của số cổ phần đăng ký bán;</w:t>
      </w:r>
    </w:p>
    <w:p w14:paraId="5F0CEFDE" w14:textId="77777777" w:rsidR="0047792F" w:rsidRPr="00473621" w:rsidRDefault="005B6E2A" w:rsidP="00D5747B">
      <w:pPr>
        <w:pStyle w:val="ListParagraph"/>
        <w:numPr>
          <w:ilvl w:val="0"/>
          <w:numId w:val="29"/>
        </w:numPr>
        <w:tabs>
          <w:tab w:val="left" w:pos="1184"/>
        </w:tabs>
        <w:spacing w:before="76" w:line="288"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D5747B">
      <w:pPr>
        <w:pStyle w:val="ListParagraph"/>
        <w:numPr>
          <w:ilvl w:val="1"/>
          <w:numId w:val="30"/>
        </w:numPr>
        <w:tabs>
          <w:tab w:val="left" w:pos="1325"/>
        </w:tabs>
        <w:spacing w:before="172" w:line="288"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D5747B">
      <w:pPr>
        <w:pStyle w:val="ListParagraph"/>
        <w:numPr>
          <w:ilvl w:val="0"/>
          <w:numId w:val="29"/>
        </w:numPr>
        <w:tabs>
          <w:tab w:val="left" w:pos="1184"/>
        </w:tabs>
        <w:spacing w:before="173" w:line="288"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D5747B">
      <w:pPr>
        <w:pStyle w:val="BodyText"/>
        <w:spacing w:before="172" w:line="288"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D5747B">
      <w:pPr>
        <w:pStyle w:val="BodyText"/>
        <w:spacing w:before="173" w:line="288"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5124693F" w:rsidR="00A015A8" w:rsidRPr="00BC0085" w:rsidRDefault="005B6E2A" w:rsidP="00D5747B">
      <w:pPr>
        <w:pStyle w:val="ListParagraph"/>
        <w:numPr>
          <w:ilvl w:val="0"/>
          <w:numId w:val="29"/>
        </w:numPr>
        <w:tabs>
          <w:tab w:val="left" w:pos="1215"/>
        </w:tabs>
        <w:spacing w:before="170" w:line="288" w:lineRule="auto"/>
        <w:ind w:left="1215" w:hanging="193"/>
        <w:contextualSpacing/>
        <w:jc w:val="left"/>
        <w:rPr>
          <w:sz w:val="28"/>
          <w:szCs w:val="28"/>
        </w:rPr>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BC0085">
        <w:rPr>
          <w:sz w:val="28"/>
          <w:szCs w:val="28"/>
        </w:rPr>
        <w:t>chuyển</w:t>
      </w:r>
      <w:r w:rsidRPr="00BC0085">
        <w:rPr>
          <w:spacing w:val="28"/>
          <w:sz w:val="28"/>
          <w:szCs w:val="28"/>
        </w:rPr>
        <w:t xml:space="preserve"> </w:t>
      </w:r>
      <w:r w:rsidRPr="00BC0085">
        <w:rPr>
          <w:sz w:val="28"/>
          <w:szCs w:val="28"/>
        </w:rPr>
        <w:t>nhượng:</w:t>
      </w:r>
      <w:r w:rsidRPr="00BC0085">
        <w:rPr>
          <w:spacing w:val="30"/>
          <w:sz w:val="28"/>
          <w:szCs w:val="28"/>
        </w:rPr>
        <w:t xml:space="preserve"> </w:t>
      </w:r>
      <w:r w:rsidR="00C330FD" w:rsidRPr="00BC0085">
        <w:rPr>
          <w:sz w:val="28"/>
          <w:szCs w:val="28"/>
        </w:rPr>
        <w:t>Tổng công ty Trực thăng Việt Nam - Công ty TNHH</w:t>
      </w:r>
      <w:r w:rsidR="00A015A8" w:rsidRPr="00BC0085">
        <w:rPr>
          <w:sz w:val="28"/>
          <w:szCs w:val="28"/>
        </w:rPr>
        <w:t xml:space="preserve"> </w:t>
      </w:r>
    </w:p>
    <w:p w14:paraId="04A3C091" w14:textId="49DD0349" w:rsidR="0047792F" w:rsidRPr="00BC0085" w:rsidRDefault="00A015A8" w:rsidP="00D5747B">
      <w:pPr>
        <w:tabs>
          <w:tab w:val="left" w:pos="1215"/>
        </w:tabs>
        <w:spacing w:before="170" w:line="288" w:lineRule="auto"/>
        <w:ind w:left="1022"/>
        <w:contextualSpacing/>
        <w:rPr>
          <w:sz w:val="28"/>
          <w:szCs w:val="28"/>
        </w:rPr>
      </w:pPr>
      <w:r w:rsidRPr="00BC0085">
        <w:rPr>
          <w:sz w:val="28"/>
          <w:szCs w:val="28"/>
          <w:lang w:val="en-US"/>
        </w:rPr>
        <w:t xml:space="preserve"> </w:t>
      </w:r>
      <w:r w:rsidR="005B6E2A" w:rsidRPr="00BC0085">
        <w:rPr>
          <w:sz w:val="28"/>
          <w:szCs w:val="28"/>
        </w:rPr>
        <w:t xml:space="preserve">+ </w:t>
      </w:r>
      <w:r w:rsidR="008955AB" w:rsidRPr="00BC0085">
        <w:rPr>
          <w:sz w:val="28"/>
          <w:szCs w:val="28"/>
        </w:rPr>
        <w:t xml:space="preserve">Địa chỉ: </w:t>
      </w:r>
      <w:r w:rsidR="008472EB" w:rsidRPr="00BC0085">
        <w:rPr>
          <w:sz w:val="28"/>
          <w:szCs w:val="28"/>
          <w:shd w:val="clear" w:color="auto" w:fill="FFFFFF"/>
        </w:rPr>
        <w:t>Số 172, Đường Trường Chinh, Phường Kim Liên, TP Hà Nội</w:t>
      </w:r>
    </w:p>
    <w:p w14:paraId="191F228A" w14:textId="0779D030" w:rsidR="0047792F" w:rsidRPr="00BC0085" w:rsidRDefault="00E41ADF" w:rsidP="00D5747B">
      <w:pPr>
        <w:pStyle w:val="BodyText"/>
        <w:spacing w:before="77" w:line="288" w:lineRule="auto"/>
        <w:ind w:left="1022"/>
        <w:contextualSpacing/>
        <w:jc w:val="left"/>
      </w:pPr>
      <w:r w:rsidRPr="00BC0085">
        <w:rPr>
          <w:lang w:val="en-US"/>
        </w:rPr>
        <w:t xml:space="preserve"> </w:t>
      </w:r>
      <w:r w:rsidR="005B6E2A" w:rsidRPr="00BC0085">
        <w:t>+</w:t>
      </w:r>
      <w:r w:rsidR="005B6E2A" w:rsidRPr="00BC0085">
        <w:rPr>
          <w:spacing w:val="-3"/>
        </w:rPr>
        <w:t xml:space="preserve"> </w:t>
      </w:r>
      <w:r w:rsidR="005B6E2A" w:rsidRPr="00BC0085">
        <w:t>Website:</w:t>
      </w:r>
      <w:r w:rsidR="005B6E2A" w:rsidRPr="00BC0085">
        <w:rPr>
          <w:spacing w:val="-2"/>
        </w:rPr>
        <w:t xml:space="preserve"> </w:t>
      </w:r>
      <w:r w:rsidR="00A015A8" w:rsidRPr="00BC0085">
        <w:rPr>
          <w:rFonts w:eastAsia="Calibri"/>
        </w:rPr>
        <w:t>www.</w:t>
      </w:r>
      <w:r w:rsidR="00482D08" w:rsidRPr="00BC0085">
        <w:rPr>
          <w:rFonts w:eastAsia="Calibri"/>
          <w:lang w:val="en-US"/>
        </w:rPr>
        <w:t>v</w:t>
      </w:r>
      <w:r w:rsidR="008472EB" w:rsidRPr="00BC0085">
        <w:rPr>
          <w:rFonts w:eastAsia="Calibri"/>
          <w:lang w:val="en-US"/>
        </w:rPr>
        <w:t>nh</w:t>
      </w:r>
      <w:r w:rsidRPr="00BC0085">
        <w:rPr>
          <w:rFonts w:eastAsia="Calibri"/>
          <w:lang w:val="en-US"/>
        </w:rPr>
        <w:t>.vn</w:t>
      </w:r>
    </w:p>
    <w:p w14:paraId="5A7CD3E2" w14:textId="3814F332" w:rsidR="0047792F" w:rsidRPr="00BC0085" w:rsidRDefault="005B6E2A" w:rsidP="00D5747B">
      <w:pPr>
        <w:pStyle w:val="ListParagraph"/>
        <w:numPr>
          <w:ilvl w:val="0"/>
          <w:numId w:val="29"/>
        </w:numPr>
        <w:tabs>
          <w:tab w:val="left" w:pos="1184"/>
        </w:tabs>
        <w:spacing w:before="172" w:line="288" w:lineRule="auto"/>
        <w:ind w:left="1184" w:hanging="162"/>
        <w:contextualSpacing/>
        <w:jc w:val="left"/>
        <w:rPr>
          <w:sz w:val="28"/>
          <w:szCs w:val="28"/>
        </w:rPr>
      </w:pPr>
      <w:r w:rsidRPr="00BC0085">
        <w:rPr>
          <w:sz w:val="28"/>
          <w:szCs w:val="28"/>
        </w:rPr>
        <w:t>Doanh</w:t>
      </w:r>
      <w:r w:rsidRPr="00BC0085">
        <w:rPr>
          <w:spacing w:val="-5"/>
          <w:sz w:val="28"/>
          <w:szCs w:val="28"/>
        </w:rPr>
        <w:t xml:space="preserve"> </w:t>
      </w:r>
      <w:r w:rsidRPr="00BC0085">
        <w:rPr>
          <w:sz w:val="28"/>
          <w:szCs w:val="28"/>
        </w:rPr>
        <w:t>nghiệp</w:t>
      </w:r>
      <w:r w:rsidRPr="00BC0085">
        <w:rPr>
          <w:spacing w:val="-3"/>
          <w:sz w:val="28"/>
          <w:szCs w:val="28"/>
        </w:rPr>
        <w:t xml:space="preserve"> </w:t>
      </w:r>
      <w:r w:rsidRPr="00BC0085">
        <w:rPr>
          <w:sz w:val="28"/>
          <w:szCs w:val="28"/>
        </w:rPr>
        <w:t>có</w:t>
      </w:r>
      <w:r w:rsidRPr="00BC0085">
        <w:rPr>
          <w:spacing w:val="-3"/>
          <w:sz w:val="28"/>
          <w:szCs w:val="28"/>
        </w:rPr>
        <w:t xml:space="preserve"> </w:t>
      </w:r>
      <w:r w:rsidRPr="00BC0085">
        <w:rPr>
          <w:sz w:val="28"/>
          <w:szCs w:val="28"/>
        </w:rPr>
        <w:t>vốn</w:t>
      </w:r>
      <w:r w:rsidRPr="00BC0085">
        <w:rPr>
          <w:spacing w:val="-3"/>
          <w:sz w:val="28"/>
          <w:szCs w:val="28"/>
        </w:rPr>
        <w:t xml:space="preserve"> </w:t>
      </w:r>
      <w:r w:rsidRPr="00BC0085">
        <w:rPr>
          <w:sz w:val="28"/>
          <w:szCs w:val="28"/>
        </w:rPr>
        <w:t>chuyển</w:t>
      </w:r>
      <w:r w:rsidRPr="00BC0085">
        <w:rPr>
          <w:spacing w:val="-3"/>
          <w:sz w:val="28"/>
          <w:szCs w:val="28"/>
        </w:rPr>
        <w:t xml:space="preserve"> </w:t>
      </w:r>
      <w:r w:rsidRPr="00BC0085">
        <w:rPr>
          <w:sz w:val="28"/>
          <w:szCs w:val="28"/>
        </w:rPr>
        <w:t>nhượng:</w:t>
      </w:r>
      <w:r w:rsidRPr="00BC0085">
        <w:rPr>
          <w:spacing w:val="-4"/>
          <w:sz w:val="28"/>
          <w:szCs w:val="28"/>
        </w:rPr>
        <w:t xml:space="preserve"> </w:t>
      </w:r>
      <w:r w:rsidR="00C330FD" w:rsidRPr="00BC0085">
        <w:rPr>
          <w:sz w:val="28"/>
          <w:szCs w:val="28"/>
        </w:rPr>
        <w:t>Tổng Công ty cổ phần Bảo hiểm Toàn Cầu</w:t>
      </w:r>
    </w:p>
    <w:p w14:paraId="7C530C27" w14:textId="3E06FCB9" w:rsidR="00485B8F" w:rsidRPr="00BC0085" w:rsidRDefault="00AB5FB1" w:rsidP="00AB5FB1">
      <w:pPr>
        <w:pStyle w:val="ListParagraph"/>
        <w:tabs>
          <w:tab w:val="left" w:pos="1184"/>
        </w:tabs>
        <w:spacing w:before="172" w:line="288" w:lineRule="auto"/>
        <w:ind w:left="1184" w:firstLine="0"/>
        <w:contextualSpacing/>
        <w:jc w:val="left"/>
        <w:rPr>
          <w:sz w:val="28"/>
          <w:szCs w:val="28"/>
        </w:rPr>
      </w:pPr>
      <w:r w:rsidRPr="00BC0085">
        <w:rPr>
          <w:sz w:val="28"/>
          <w:szCs w:val="28"/>
          <w:lang w:val="en-US"/>
        </w:rPr>
        <w:t>+</w:t>
      </w:r>
      <w:r w:rsidR="005B6E2A" w:rsidRPr="00BC0085">
        <w:rPr>
          <w:sz w:val="28"/>
          <w:szCs w:val="28"/>
        </w:rPr>
        <w:t xml:space="preserve">Địa chỉ: </w:t>
      </w:r>
      <w:r w:rsidR="008472EB" w:rsidRPr="00BC0085">
        <w:rPr>
          <w:spacing w:val="-4"/>
          <w:sz w:val="28"/>
          <w:szCs w:val="28"/>
          <w:lang w:val="pt-BR"/>
        </w:rPr>
        <w:t>Tầng 16, Tòa Nhà Nam Á, 201-203 Cách Mạng Tháng Tám, Phường Bàn Cờ, TP Hồ Chí Minh</w:t>
      </w:r>
    </w:p>
    <w:p w14:paraId="58A7D736" w14:textId="3CB8B1FD" w:rsidR="00485B8F" w:rsidRPr="00BC0085" w:rsidRDefault="00485B8F" w:rsidP="00AB5FB1">
      <w:pPr>
        <w:pStyle w:val="ListParagraph"/>
        <w:tabs>
          <w:tab w:val="left" w:pos="1184"/>
        </w:tabs>
        <w:spacing w:before="172" w:line="288" w:lineRule="auto"/>
        <w:ind w:left="1184" w:firstLine="0"/>
        <w:contextualSpacing/>
        <w:jc w:val="left"/>
        <w:rPr>
          <w:sz w:val="28"/>
          <w:szCs w:val="28"/>
          <w:lang w:val="en-US"/>
        </w:rPr>
      </w:pPr>
      <w:r w:rsidRPr="00BC0085">
        <w:rPr>
          <w:sz w:val="28"/>
          <w:szCs w:val="28"/>
        </w:rPr>
        <w:lastRenderedPageBreak/>
        <w:t>+ Website: www.</w:t>
      </w:r>
      <w:r w:rsidR="008472EB" w:rsidRPr="00BC0085">
        <w:rPr>
          <w:sz w:val="28"/>
          <w:szCs w:val="28"/>
          <w:lang w:val="en-US"/>
        </w:rPr>
        <w:t>gic</w:t>
      </w:r>
      <w:r w:rsidRPr="00BC0085">
        <w:rPr>
          <w:sz w:val="28"/>
          <w:szCs w:val="28"/>
        </w:rPr>
        <w:t>.com</w:t>
      </w:r>
      <w:r w:rsidR="008472EB" w:rsidRPr="00BC0085">
        <w:rPr>
          <w:sz w:val="28"/>
          <w:szCs w:val="28"/>
          <w:lang w:val="en-US"/>
        </w:rPr>
        <w:t>.vn</w:t>
      </w:r>
    </w:p>
    <w:p w14:paraId="72DD0553" w14:textId="3EA7E2DD" w:rsidR="002B1652" w:rsidRPr="00BC0085" w:rsidRDefault="002B1652" w:rsidP="00D5747B">
      <w:pPr>
        <w:pStyle w:val="ListParagraph"/>
        <w:numPr>
          <w:ilvl w:val="0"/>
          <w:numId w:val="29"/>
        </w:numPr>
        <w:tabs>
          <w:tab w:val="left" w:pos="1184"/>
        </w:tabs>
        <w:spacing w:before="172" w:line="288" w:lineRule="auto"/>
        <w:ind w:left="1184" w:hanging="162"/>
        <w:contextualSpacing/>
        <w:rPr>
          <w:sz w:val="28"/>
          <w:szCs w:val="28"/>
        </w:rPr>
      </w:pPr>
      <w:r w:rsidRPr="00BC0085">
        <w:rPr>
          <w:iCs/>
          <w:sz w:val="28"/>
          <w:szCs w:val="28"/>
        </w:rPr>
        <w:t>Tổ</w:t>
      </w:r>
      <w:r w:rsidRPr="00BC0085">
        <w:rPr>
          <w:iCs/>
          <w:spacing w:val="15"/>
          <w:sz w:val="28"/>
          <w:szCs w:val="28"/>
        </w:rPr>
        <w:t xml:space="preserve"> </w:t>
      </w:r>
      <w:r w:rsidRPr="00BC0085">
        <w:rPr>
          <w:iCs/>
          <w:sz w:val="28"/>
          <w:szCs w:val="28"/>
        </w:rPr>
        <w:t>chức</w:t>
      </w:r>
      <w:r w:rsidRPr="00BC0085">
        <w:rPr>
          <w:iCs/>
          <w:spacing w:val="12"/>
          <w:sz w:val="28"/>
          <w:szCs w:val="28"/>
        </w:rPr>
        <w:t xml:space="preserve"> </w:t>
      </w:r>
      <w:r w:rsidRPr="00BC0085">
        <w:rPr>
          <w:iCs/>
          <w:sz w:val="28"/>
          <w:szCs w:val="28"/>
        </w:rPr>
        <w:t>tư</w:t>
      </w:r>
      <w:r w:rsidRPr="00BC0085">
        <w:rPr>
          <w:iCs/>
          <w:spacing w:val="12"/>
          <w:sz w:val="28"/>
          <w:szCs w:val="28"/>
        </w:rPr>
        <w:t xml:space="preserve"> </w:t>
      </w:r>
      <w:r w:rsidRPr="00BC0085">
        <w:rPr>
          <w:iCs/>
          <w:sz w:val="28"/>
          <w:szCs w:val="28"/>
        </w:rPr>
        <w:t>vấn</w:t>
      </w:r>
      <w:r w:rsidRPr="00BC0085">
        <w:rPr>
          <w:iCs/>
          <w:spacing w:val="18"/>
          <w:sz w:val="28"/>
          <w:szCs w:val="28"/>
        </w:rPr>
        <w:t xml:space="preserve"> </w:t>
      </w:r>
      <w:r w:rsidRPr="00BC0085">
        <w:rPr>
          <w:iCs/>
          <w:sz w:val="28"/>
          <w:szCs w:val="28"/>
        </w:rPr>
        <w:t>bán</w:t>
      </w:r>
      <w:r w:rsidRPr="00BC0085">
        <w:rPr>
          <w:iCs/>
          <w:spacing w:val="14"/>
          <w:sz w:val="28"/>
          <w:szCs w:val="28"/>
        </w:rPr>
        <w:t xml:space="preserve"> </w:t>
      </w:r>
      <w:r w:rsidRPr="00BC0085">
        <w:rPr>
          <w:iCs/>
          <w:sz w:val="28"/>
          <w:szCs w:val="28"/>
        </w:rPr>
        <w:t>đấu</w:t>
      </w:r>
      <w:r w:rsidRPr="00BC0085">
        <w:rPr>
          <w:iCs/>
          <w:spacing w:val="13"/>
          <w:sz w:val="28"/>
          <w:szCs w:val="28"/>
        </w:rPr>
        <w:t xml:space="preserve"> </w:t>
      </w:r>
      <w:r w:rsidRPr="00BC0085">
        <w:rPr>
          <w:iCs/>
          <w:sz w:val="28"/>
          <w:szCs w:val="28"/>
        </w:rPr>
        <w:t>giá</w:t>
      </w:r>
      <w:r w:rsidRPr="00BC0085">
        <w:rPr>
          <w:i/>
          <w:spacing w:val="16"/>
          <w:sz w:val="28"/>
          <w:szCs w:val="28"/>
          <w:lang w:val="en-US"/>
        </w:rPr>
        <w:t xml:space="preserve">: </w:t>
      </w:r>
      <w:r w:rsidRPr="00BC0085">
        <w:rPr>
          <w:sz w:val="28"/>
          <w:szCs w:val="28"/>
        </w:rPr>
        <w:t>CTCP</w:t>
      </w:r>
      <w:r w:rsidRPr="00BC0085">
        <w:rPr>
          <w:spacing w:val="12"/>
          <w:sz w:val="28"/>
          <w:szCs w:val="28"/>
        </w:rPr>
        <w:t xml:space="preserve"> </w:t>
      </w:r>
      <w:r w:rsidRPr="00BC0085">
        <w:rPr>
          <w:sz w:val="28"/>
          <w:szCs w:val="28"/>
        </w:rPr>
        <w:t>Chứng</w:t>
      </w:r>
      <w:r w:rsidRPr="00BC0085">
        <w:rPr>
          <w:spacing w:val="13"/>
          <w:sz w:val="28"/>
          <w:szCs w:val="28"/>
        </w:rPr>
        <w:t xml:space="preserve"> </w:t>
      </w:r>
      <w:r w:rsidRPr="00BC0085">
        <w:rPr>
          <w:sz w:val="28"/>
          <w:szCs w:val="28"/>
        </w:rPr>
        <w:t>khoán</w:t>
      </w:r>
      <w:r w:rsidRPr="00BC0085">
        <w:rPr>
          <w:spacing w:val="22"/>
          <w:sz w:val="28"/>
          <w:szCs w:val="28"/>
        </w:rPr>
        <w:t xml:space="preserve"> </w:t>
      </w:r>
      <w:r w:rsidR="008472EB" w:rsidRPr="00BC0085">
        <w:rPr>
          <w:spacing w:val="-5"/>
          <w:sz w:val="28"/>
          <w:szCs w:val="28"/>
          <w:lang w:val="en-US"/>
        </w:rPr>
        <w:t>Sài Gòn – Hà Nội</w:t>
      </w:r>
    </w:p>
    <w:p w14:paraId="45315BC7" w14:textId="69D1592A" w:rsidR="002B1652" w:rsidRPr="00BC0085" w:rsidRDefault="002B1652" w:rsidP="00AB5FB1">
      <w:pPr>
        <w:tabs>
          <w:tab w:val="left" w:pos="1184"/>
        </w:tabs>
        <w:spacing w:before="172" w:line="288" w:lineRule="auto"/>
        <w:ind w:left="1080"/>
        <w:contextualSpacing/>
        <w:rPr>
          <w:rStyle w:val="BodyTextChar1"/>
          <w:sz w:val="28"/>
          <w:szCs w:val="28"/>
          <w:lang w:val="en-US"/>
        </w:rPr>
      </w:pPr>
      <w:r w:rsidRPr="00BC0085">
        <w:rPr>
          <w:sz w:val="28"/>
          <w:szCs w:val="28"/>
        </w:rPr>
        <w:t>+</w:t>
      </w:r>
      <w:r w:rsidRPr="00BC0085">
        <w:rPr>
          <w:spacing w:val="-4"/>
          <w:sz w:val="28"/>
          <w:szCs w:val="28"/>
        </w:rPr>
        <w:t xml:space="preserve"> </w:t>
      </w:r>
      <w:r w:rsidRPr="00BC0085">
        <w:rPr>
          <w:sz w:val="28"/>
          <w:szCs w:val="28"/>
        </w:rPr>
        <w:t>Địa</w:t>
      </w:r>
      <w:r w:rsidRPr="00BC0085">
        <w:rPr>
          <w:spacing w:val="-3"/>
          <w:sz w:val="28"/>
          <w:szCs w:val="28"/>
        </w:rPr>
        <w:t xml:space="preserve"> </w:t>
      </w:r>
      <w:r w:rsidRPr="00BC0085">
        <w:rPr>
          <w:sz w:val="28"/>
          <w:szCs w:val="28"/>
        </w:rPr>
        <w:t>chỉ:</w:t>
      </w:r>
      <w:r w:rsidRPr="00BC0085">
        <w:rPr>
          <w:spacing w:val="-3"/>
          <w:sz w:val="28"/>
          <w:szCs w:val="28"/>
        </w:rPr>
        <w:t xml:space="preserve"> </w:t>
      </w:r>
      <w:r w:rsidR="008472EB" w:rsidRPr="00BC0085">
        <w:rPr>
          <w:color w:val="000000"/>
          <w:sz w:val="28"/>
          <w:szCs w:val="28"/>
          <w:lang w:val="en-US"/>
        </w:rPr>
        <w:t>Số 43 Lý Thường Kiệt, phường Cửa Nam, thành phố Hà Nội</w:t>
      </w:r>
    </w:p>
    <w:p w14:paraId="170CBEEB" w14:textId="3A3AF3EA" w:rsidR="002B1652" w:rsidRPr="00BC0085" w:rsidRDefault="008472EB" w:rsidP="00AB5FB1">
      <w:pPr>
        <w:tabs>
          <w:tab w:val="left" w:pos="1184"/>
        </w:tabs>
        <w:spacing w:before="172" w:line="288" w:lineRule="auto"/>
        <w:ind w:left="1080"/>
        <w:contextualSpacing/>
        <w:rPr>
          <w:sz w:val="28"/>
          <w:szCs w:val="28"/>
          <w:lang w:val="en-US"/>
        </w:rPr>
      </w:pPr>
      <w:r w:rsidRPr="00BC0085">
        <w:rPr>
          <w:rStyle w:val="BodyTextChar1"/>
          <w:sz w:val="28"/>
          <w:szCs w:val="28"/>
          <w:lang w:val="en-US"/>
        </w:rPr>
        <w:t>+ Website: www.shs</w:t>
      </w:r>
      <w:r w:rsidR="002B1652" w:rsidRPr="00BC0085">
        <w:rPr>
          <w:rStyle w:val="BodyTextChar1"/>
          <w:sz w:val="28"/>
          <w:szCs w:val="28"/>
          <w:lang w:val="en-US"/>
        </w:rPr>
        <w:t>.vn</w:t>
      </w:r>
    </w:p>
    <w:p w14:paraId="0EC80AF0" w14:textId="0EE7EF89" w:rsidR="0047792F" w:rsidRPr="00BC0085" w:rsidRDefault="005B6E2A" w:rsidP="00D5747B">
      <w:pPr>
        <w:pStyle w:val="ListParagraph"/>
        <w:numPr>
          <w:ilvl w:val="0"/>
          <w:numId w:val="29"/>
        </w:numPr>
        <w:tabs>
          <w:tab w:val="left" w:pos="1184"/>
        </w:tabs>
        <w:spacing w:before="172" w:line="288" w:lineRule="auto"/>
        <w:ind w:left="1184" w:hanging="162"/>
        <w:contextualSpacing/>
        <w:rPr>
          <w:sz w:val="28"/>
          <w:szCs w:val="28"/>
        </w:rPr>
      </w:pPr>
      <w:r w:rsidRPr="00BC0085">
        <w:rPr>
          <w:sz w:val="28"/>
          <w:szCs w:val="28"/>
        </w:rPr>
        <w:t>Các</w:t>
      </w:r>
      <w:r w:rsidRPr="00BC0085">
        <w:rPr>
          <w:spacing w:val="-2"/>
          <w:sz w:val="28"/>
          <w:szCs w:val="28"/>
        </w:rPr>
        <w:t xml:space="preserve"> </w:t>
      </w:r>
      <w:r w:rsidRPr="00BC0085">
        <w:rPr>
          <w:sz w:val="28"/>
          <w:szCs w:val="28"/>
        </w:rPr>
        <w:t>Đại</w:t>
      </w:r>
      <w:r w:rsidRPr="00BC0085">
        <w:rPr>
          <w:spacing w:val="-1"/>
          <w:sz w:val="28"/>
          <w:szCs w:val="28"/>
        </w:rPr>
        <w:t xml:space="preserve"> </w:t>
      </w:r>
      <w:r w:rsidRPr="00BC0085">
        <w:rPr>
          <w:sz w:val="28"/>
          <w:szCs w:val="28"/>
        </w:rPr>
        <w:t>lý</w:t>
      </w:r>
      <w:r w:rsidRPr="00BC0085">
        <w:rPr>
          <w:spacing w:val="-4"/>
          <w:sz w:val="28"/>
          <w:szCs w:val="28"/>
        </w:rPr>
        <w:t xml:space="preserve"> </w:t>
      </w:r>
      <w:r w:rsidRPr="00BC0085">
        <w:rPr>
          <w:sz w:val="28"/>
          <w:szCs w:val="28"/>
        </w:rPr>
        <w:t>đấu</w:t>
      </w:r>
      <w:r w:rsidRPr="00BC0085">
        <w:rPr>
          <w:spacing w:val="-4"/>
          <w:sz w:val="28"/>
          <w:szCs w:val="28"/>
        </w:rPr>
        <w:t xml:space="preserve"> </w:t>
      </w:r>
      <w:r w:rsidRPr="00BC0085">
        <w:rPr>
          <w:sz w:val="28"/>
          <w:szCs w:val="28"/>
        </w:rPr>
        <w:t>giá</w:t>
      </w:r>
      <w:r w:rsidRPr="00BC0085">
        <w:rPr>
          <w:spacing w:val="-4"/>
          <w:sz w:val="28"/>
          <w:szCs w:val="28"/>
        </w:rPr>
        <w:t xml:space="preserve"> </w:t>
      </w:r>
      <w:r w:rsidRPr="00BC0085">
        <w:rPr>
          <w:sz w:val="28"/>
          <w:szCs w:val="28"/>
        </w:rPr>
        <w:t>nhận</w:t>
      </w:r>
      <w:r w:rsidRPr="00BC0085">
        <w:rPr>
          <w:spacing w:val="-3"/>
          <w:sz w:val="28"/>
          <w:szCs w:val="28"/>
        </w:rPr>
        <w:t xml:space="preserve"> </w:t>
      </w:r>
      <w:r w:rsidRPr="00BC0085">
        <w:rPr>
          <w:sz w:val="28"/>
          <w:szCs w:val="28"/>
        </w:rPr>
        <w:t>đăng</w:t>
      </w:r>
      <w:r w:rsidRPr="00BC0085">
        <w:rPr>
          <w:spacing w:val="-5"/>
          <w:sz w:val="28"/>
          <w:szCs w:val="28"/>
        </w:rPr>
        <w:t xml:space="preserve"> </w:t>
      </w:r>
      <w:r w:rsidRPr="00BC0085">
        <w:rPr>
          <w:sz w:val="28"/>
          <w:szCs w:val="28"/>
        </w:rPr>
        <w:t>ký</w:t>
      </w:r>
      <w:r w:rsidRPr="00BC0085">
        <w:rPr>
          <w:spacing w:val="-5"/>
          <w:sz w:val="28"/>
          <w:szCs w:val="28"/>
        </w:rPr>
        <w:t xml:space="preserve"> </w:t>
      </w:r>
      <w:r w:rsidRPr="00BC0085">
        <w:rPr>
          <w:sz w:val="28"/>
          <w:szCs w:val="28"/>
        </w:rPr>
        <w:t>nêu</w:t>
      </w:r>
      <w:r w:rsidRPr="00BC0085">
        <w:rPr>
          <w:spacing w:val="-1"/>
          <w:sz w:val="28"/>
          <w:szCs w:val="28"/>
        </w:rPr>
        <w:t xml:space="preserve"> </w:t>
      </w:r>
      <w:r w:rsidRPr="00BC0085">
        <w:rPr>
          <w:sz w:val="28"/>
          <w:szCs w:val="28"/>
        </w:rPr>
        <w:t>tại</w:t>
      </w:r>
      <w:r w:rsidRPr="00BC0085">
        <w:rPr>
          <w:spacing w:val="-3"/>
          <w:sz w:val="28"/>
          <w:szCs w:val="28"/>
        </w:rPr>
        <w:t xml:space="preserve"> </w:t>
      </w:r>
      <w:r w:rsidRPr="00BC0085">
        <w:rPr>
          <w:sz w:val="28"/>
          <w:szCs w:val="28"/>
        </w:rPr>
        <w:t>khoản</w:t>
      </w:r>
      <w:r w:rsidRPr="00BC0085">
        <w:rPr>
          <w:spacing w:val="-1"/>
          <w:sz w:val="28"/>
          <w:szCs w:val="28"/>
        </w:rPr>
        <w:t xml:space="preserve"> </w:t>
      </w:r>
      <w:r w:rsidRPr="00BC0085">
        <w:rPr>
          <w:sz w:val="28"/>
          <w:szCs w:val="28"/>
        </w:rPr>
        <w:t>4</w:t>
      </w:r>
      <w:r w:rsidRPr="00BC0085">
        <w:rPr>
          <w:spacing w:val="-2"/>
          <w:sz w:val="28"/>
          <w:szCs w:val="28"/>
        </w:rPr>
        <w:t xml:space="preserve"> </w:t>
      </w:r>
      <w:r w:rsidRPr="00BC0085">
        <w:rPr>
          <w:sz w:val="28"/>
          <w:szCs w:val="28"/>
        </w:rPr>
        <w:t>Điều</w:t>
      </w:r>
      <w:r w:rsidRPr="00BC0085">
        <w:rPr>
          <w:spacing w:val="-4"/>
          <w:sz w:val="28"/>
          <w:szCs w:val="28"/>
        </w:rPr>
        <w:t xml:space="preserve"> </w:t>
      </w:r>
      <w:r w:rsidRPr="00BC0085">
        <w:rPr>
          <w:sz w:val="28"/>
          <w:szCs w:val="28"/>
        </w:rPr>
        <w:t>11</w:t>
      </w:r>
      <w:r w:rsidRPr="00BC0085">
        <w:rPr>
          <w:spacing w:val="-1"/>
          <w:sz w:val="28"/>
          <w:szCs w:val="28"/>
        </w:rPr>
        <w:t xml:space="preserve"> </w:t>
      </w:r>
      <w:r w:rsidRPr="00BC0085">
        <w:rPr>
          <w:sz w:val="28"/>
          <w:szCs w:val="28"/>
        </w:rPr>
        <w:t>Quy</w:t>
      </w:r>
      <w:r w:rsidRPr="00BC0085">
        <w:rPr>
          <w:spacing w:val="-3"/>
          <w:sz w:val="28"/>
          <w:szCs w:val="28"/>
        </w:rPr>
        <w:t xml:space="preserve"> </w:t>
      </w:r>
      <w:r w:rsidRPr="00BC0085">
        <w:rPr>
          <w:sz w:val="28"/>
          <w:szCs w:val="28"/>
        </w:rPr>
        <w:t>chế</w:t>
      </w:r>
      <w:r w:rsidRPr="00BC0085">
        <w:rPr>
          <w:spacing w:val="-1"/>
          <w:sz w:val="28"/>
          <w:szCs w:val="28"/>
        </w:rPr>
        <w:t xml:space="preserve"> </w:t>
      </w:r>
      <w:r w:rsidRPr="00BC0085">
        <w:rPr>
          <w:spacing w:val="-4"/>
          <w:sz w:val="28"/>
          <w:szCs w:val="28"/>
        </w:rPr>
        <w:t>này:</w:t>
      </w:r>
    </w:p>
    <w:p w14:paraId="2B584759" w14:textId="77777777" w:rsidR="0047792F" w:rsidRPr="00473621" w:rsidRDefault="005B6E2A" w:rsidP="00AB5FB1">
      <w:pPr>
        <w:pStyle w:val="BodyText"/>
        <w:spacing w:before="137" w:line="288" w:lineRule="auto"/>
        <w:ind w:left="1080"/>
        <w:contextualSpacing/>
      </w:pPr>
      <w:r w:rsidRPr="00BC0085">
        <w:t>+</w:t>
      </w:r>
      <w:r w:rsidRPr="00BC0085">
        <w:rPr>
          <w:spacing w:val="-2"/>
        </w:rPr>
        <w:t xml:space="preserve"> </w:t>
      </w:r>
      <w:r w:rsidRPr="00BC0085">
        <w:t>Địa</w:t>
      </w:r>
      <w:r w:rsidRPr="00BC0085">
        <w:rPr>
          <w:spacing w:val="-2"/>
        </w:rPr>
        <w:t xml:space="preserve"> </w:t>
      </w:r>
      <w:r w:rsidRPr="00BC0085">
        <w:t>chỉ:</w:t>
      </w:r>
      <w:r w:rsidRPr="00BC0085">
        <w:rPr>
          <w:spacing w:val="-1"/>
        </w:rPr>
        <w:t xml:space="preserve"> </w:t>
      </w:r>
      <w:r w:rsidRPr="00BC0085">
        <w:t>Theo</w:t>
      </w:r>
      <w:r w:rsidRPr="00BC0085">
        <w:rPr>
          <w:spacing w:val="-1"/>
        </w:rPr>
        <w:t xml:space="preserve"> </w:t>
      </w:r>
      <w:r w:rsidRPr="00BC0085">
        <w:t>Phụ</w:t>
      </w:r>
      <w:r w:rsidRPr="00BC0085">
        <w:rPr>
          <w:spacing w:val="-1"/>
        </w:rPr>
        <w:t xml:space="preserve"> </w:t>
      </w:r>
      <w:r w:rsidRPr="00BC0085">
        <w:t>lục số</w:t>
      </w:r>
      <w:r w:rsidRPr="00BC0085">
        <w:rPr>
          <w:spacing w:val="-2"/>
        </w:rPr>
        <w:t xml:space="preserve"> </w:t>
      </w:r>
      <w:r w:rsidRPr="00BC0085">
        <w:t>07</w:t>
      </w:r>
      <w:r w:rsidRPr="00BC0085">
        <w:rPr>
          <w:spacing w:val="-4"/>
        </w:rPr>
        <w:t xml:space="preserve"> </w:t>
      </w:r>
      <w:r w:rsidRPr="00BC0085">
        <w:t>kèm</w:t>
      </w:r>
      <w:r w:rsidRPr="00BC0085">
        <w:rPr>
          <w:spacing w:val="-7"/>
        </w:rPr>
        <w:t xml:space="preserve"> </w:t>
      </w:r>
      <w:r w:rsidRPr="00BC0085">
        <w:t>theo</w:t>
      </w:r>
      <w:r w:rsidRPr="00BC0085">
        <w:rPr>
          <w:spacing w:val="-1"/>
        </w:rPr>
        <w:t xml:space="preserve"> </w:t>
      </w:r>
      <w:r w:rsidRPr="00BC0085">
        <w:t>Quy</w:t>
      </w:r>
      <w:r w:rsidRPr="00BC0085">
        <w:rPr>
          <w:spacing w:val="-3"/>
        </w:rPr>
        <w:t xml:space="preserve"> </w:t>
      </w:r>
      <w:r w:rsidRPr="00BC0085">
        <w:t>chế</w:t>
      </w:r>
      <w:r w:rsidRPr="00473621">
        <w:rPr>
          <w:spacing w:val="-1"/>
        </w:rPr>
        <w:t xml:space="preserve"> </w:t>
      </w:r>
      <w:r w:rsidRPr="00473621">
        <w:rPr>
          <w:spacing w:val="-4"/>
        </w:rPr>
        <w:t>này;</w:t>
      </w:r>
    </w:p>
    <w:p w14:paraId="4664FCB4" w14:textId="2AD2375F" w:rsidR="00BC0085" w:rsidRDefault="005B6E2A" w:rsidP="00BC0085">
      <w:pPr>
        <w:tabs>
          <w:tab w:val="left" w:pos="1593"/>
        </w:tabs>
        <w:spacing w:before="199" w:line="288" w:lineRule="auto"/>
        <w:ind w:left="1080" w:right="269"/>
        <w:contextualSpacing/>
        <w:jc w:val="both"/>
        <w:rPr>
          <w:sz w:val="28"/>
        </w:rPr>
      </w:pPr>
      <w:r w:rsidRPr="00473621">
        <w:rPr>
          <w:sz w:val="28"/>
          <w:szCs w:val="28"/>
        </w:rPr>
        <w:t xml:space="preserve">+ Website: </w:t>
      </w:r>
      <w:r w:rsidR="00854D3B" w:rsidRPr="00473621">
        <w:rPr>
          <w:sz w:val="28"/>
          <w:szCs w:val="28"/>
          <w:lang w:val="en-US"/>
        </w:rPr>
        <w:t xml:space="preserve"> </w:t>
      </w:r>
      <w:r w:rsidR="00BC0085" w:rsidRPr="00BC0085">
        <w:rPr>
          <w:sz w:val="28"/>
        </w:rPr>
        <w:t>www.</w:t>
      </w:r>
      <w:r w:rsidR="00BC0085" w:rsidRPr="00BC0085">
        <w:rPr>
          <w:sz w:val="28"/>
          <w:lang w:val="en-US"/>
        </w:rPr>
        <w:t>vnh.vn, www.gic.com.vn,</w:t>
      </w:r>
      <w:r w:rsidR="00BC0085" w:rsidRPr="00BC0085">
        <w:rPr>
          <w:sz w:val="28"/>
        </w:rPr>
        <w:t xml:space="preserve"> </w:t>
      </w:r>
      <w:hyperlink r:id="rId18">
        <w:r w:rsidR="00BC0085" w:rsidRPr="00BC0085">
          <w:rPr>
            <w:sz w:val="28"/>
          </w:rPr>
          <w:t>www.hnx.vn</w:t>
        </w:r>
      </w:hyperlink>
      <w:r w:rsidR="00BC0085" w:rsidRPr="00BC0085">
        <w:rPr>
          <w:sz w:val="28"/>
        </w:rPr>
        <w:t xml:space="preserve">, </w:t>
      </w:r>
      <w:hyperlink r:id="rId19">
        <w:r w:rsidR="00BC0085" w:rsidRPr="00BC0085">
          <w:rPr>
            <w:sz w:val="28"/>
          </w:rPr>
          <w:t>www.bsc.com.vn,</w:t>
        </w:r>
      </w:hyperlink>
      <w:r w:rsidR="00BC0085" w:rsidRPr="00BC0085">
        <w:rPr>
          <w:sz w:val="28"/>
        </w:rPr>
        <w:t xml:space="preserve"> </w:t>
      </w:r>
      <w:hyperlink r:id="rId20">
        <w:r w:rsidR="00BC0085" w:rsidRPr="00BC0085">
          <w:rPr>
            <w:sz w:val="28"/>
          </w:rPr>
          <w:t>www.acbs.com.vn,</w:t>
        </w:r>
      </w:hyperlink>
      <w:r w:rsidR="00BC0085" w:rsidRPr="00BC0085">
        <w:rPr>
          <w:sz w:val="28"/>
        </w:rPr>
        <w:t xml:space="preserve"> www.bvsc.com.vn, </w:t>
      </w:r>
      <w:hyperlink r:id="rId21">
        <w:r w:rsidR="00BC0085" w:rsidRPr="00BC0085">
          <w:rPr>
            <w:sz w:val="28"/>
          </w:rPr>
          <w:t>www.vdsc.com.vn,</w:t>
        </w:r>
      </w:hyperlink>
      <w:r w:rsidR="00BC0085" w:rsidRPr="00BC0085">
        <w:rPr>
          <w:spacing w:val="-15"/>
          <w:sz w:val="28"/>
        </w:rPr>
        <w:t xml:space="preserve"> </w:t>
      </w:r>
      <w:hyperlink w:history="1"/>
      <w:r w:rsidR="00BC0085" w:rsidRPr="00BC0085">
        <w:rPr>
          <w:spacing w:val="-14"/>
          <w:sz w:val="28"/>
        </w:rPr>
        <w:t xml:space="preserve"> </w:t>
      </w:r>
      <w:hyperlink r:id="rId22">
        <w:r w:rsidR="00BC0085" w:rsidRPr="00BC0085">
          <w:rPr>
            <w:sz w:val="28"/>
          </w:rPr>
          <w:t>www.vixs.vn,</w:t>
        </w:r>
      </w:hyperlink>
      <w:r w:rsidR="00BC0085" w:rsidRPr="00BC0085">
        <w:rPr>
          <w:spacing w:val="-15"/>
          <w:sz w:val="28"/>
        </w:rPr>
        <w:t xml:space="preserve"> </w:t>
      </w:r>
      <w:r w:rsidR="00BC0085" w:rsidRPr="00BC0085">
        <w:rPr>
          <w:sz w:val="28"/>
        </w:rPr>
        <w:t xml:space="preserve">www.phs.vn, </w:t>
      </w:r>
      <w:hyperlink r:id="rId23">
        <w:r w:rsidR="00BC0085" w:rsidRPr="00BC0085">
          <w:rPr>
            <w:sz w:val="28"/>
          </w:rPr>
          <w:t>www.aseansc.com.vn,</w:t>
        </w:r>
      </w:hyperlink>
      <w:r w:rsidR="00BC0085" w:rsidRPr="00BC0085">
        <w:rPr>
          <w:sz w:val="28"/>
        </w:rPr>
        <w:t xml:space="preserve"> </w:t>
      </w:r>
      <w:hyperlink r:id="rId24">
        <w:r w:rsidR="00BC0085" w:rsidRPr="00BC0085">
          <w:rPr>
            <w:sz w:val="28"/>
          </w:rPr>
          <w:t>www.maybank-kimeng.com.vn,</w:t>
        </w:r>
      </w:hyperlink>
      <w:r w:rsidR="00BC0085" w:rsidRPr="00BC0085">
        <w:rPr>
          <w:sz w:val="28"/>
        </w:rPr>
        <w:t xml:space="preserve"> </w:t>
      </w:r>
      <w:hyperlink r:id="rId25">
        <w:r w:rsidR="00BC0085" w:rsidRPr="00BC0085">
          <w:rPr>
            <w:sz w:val="28"/>
          </w:rPr>
          <w:t>www.sbsc.com.vn,</w:t>
        </w:r>
      </w:hyperlink>
      <w:r w:rsidR="00BC0085" w:rsidRPr="00BC0085">
        <w:rPr>
          <w:sz w:val="28"/>
        </w:rPr>
        <w:t xml:space="preserve"> </w:t>
      </w:r>
      <w:r w:rsidR="00BC0085" w:rsidRPr="00BC0085">
        <w:rPr>
          <w:spacing w:val="-6"/>
          <w:sz w:val="28"/>
        </w:rPr>
        <w:t>www.vcbs.com.vn, www.</w:t>
      </w:r>
      <w:r w:rsidR="00BC0085" w:rsidRPr="00BC0085">
        <w:rPr>
          <w:spacing w:val="-6"/>
          <w:sz w:val="28"/>
          <w:lang w:val="en-US"/>
        </w:rPr>
        <w:t>vbse</w:t>
      </w:r>
      <w:r w:rsidR="00BC0085" w:rsidRPr="00BC0085">
        <w:rPr>
          <w:spacing w:val="-6"/>
          <w:sz w:val="28"/>
        </w:rPr>
        <w:t>.vn</w:t>
      </w:r>
      <w:r w:rsidR="00BC0085" w:rsidRPr="00BC0085">
        <w:rPr>
          <w:spacing w:val="-6"/>
          <w:sz w:val="28"/>
          <w:lang w:val="en-US"/>
        </w:rPr>
        <w:t>, www.vietcap.com.vn,</w:t>
      </w:r>
      <w:r w:rsidR="00BC0085" w:rsidRPr="00BC0085">
        <w:rPr>
          <w:spacing w:val="-6"/>
          <w:sz w:val="28"/>
        </w:rPr>
        <w:t xml:space="preserve"> </w:t>
      </w:r>
      <w:hyperlink r:id="rId26">
        <w:r w:rsidR="00BC0085" w:rsidRPr="00BC0085">
          <w:rPr>
            <w:spacing w:val="-6"/>
            <w:sz w:val="28"/>
          </w:rPr>
          <w:t>www.kisvn.vn,</w:t>
        </w:r>
      </w:hyperlink>
      <w:r w:rsidR="00BC0085" w:rsidRPr="00BC0085">
        <w:rPr>
          <w:spacing w:val="-6"/>
          <w:sz w:val="28"/>
        </w:rPr>
        <w:t xml:space="preserve"> www.hsc.com.v</w:t>
      </w:r>
      <w:r w:rsidR="00BC0085" w:rsidRPr="00BC0085">
        <w:rPr>
          <w:spacing w:val="-6"/>
          <w:sz w:val="28"/>
          <w:lang w:val="en-US"/>
        </w:rPr>
        <w:t>n, www.shs.com.vn, www.abs.vn,</w:t>
      </w:r>
      <w:r w:rsidR="00BC0085" w:rsidRPr="00BC0085">
        <w:t xml:space="preserve"> </w:t>
      </w:r>
      <w:r w:rsidR="00BC0085" w:rsidRPr="00BC0085">
        <w:rPr>
          <w:sz w:val="28"/>
        </w:rPr>
        <w:t>www.ev</w:t>
      </w:r>
      <w:r w:rsidR="00BC0085" w:rsidRPr="00BC0085">
        <w:rPr>
          <w:sz w:val="28"/>
          <w:lang w:val="en-US"/>
        </w:rPr>
        <w:t>e</w:t>
      </w:r>
      <w:r w:rsidR="00BC0085" w:rsidRPr="00BC0085">
        <w:rPr>
          <w:sz w:val="28"/>
        </w:rPr>
        <w:t>s.com.vn.</w:t>
      </w:r>
    </w:p>
    <w:p w14:paraId="01835A6A" w14:textId="2B3F61DB" w:rsidR="0047792F" w:rsidRPr="00BC0085" w:rsidRDefault="005B6E2A" w:rsidP="00BC0085">
      <w:pPr>
        <w:tabs>
          <w:tab w:val="left" w:pos="1593"/>
        </w:tabs>
        <w:spacing w:before="199" w:line="288" w:lineRule="auto"/>
        <w:ind w:left="1080" w:right="269"/>
        <w:contextualSpacing/>
        <w:jc w:val="both"/>
        <w:rPr>
          <w:b/>
          <w:sz w:val="28"/>
        </w:rPr>
      </w:pPr>
      <w:r w:rsidRPr="00BC0085">
        <w:rPr>
          <w:b/>
          <w:sz w:val="28"/>
        </w:rPr>
        <w:t>Điều</w:t>
      </w:r>
      <w:r w:rsidRPr="00BC0085">
        <w:rPr>
          <w:b/>
          <w:spacing w:val="-4"/>
          <w:sz w:val="28"/>
        </w:rPr>
        <w:t xml:space="preserve"> </w:t>
      </w:r>
      <w:r w:rsidRPr="00BC0085">
        <w:rPr>
          <w:b/>
          <w:sz w:val="28"/>
        </w:rPr>
        <w:t>9.</w:t>
      </w:r>
      <w:r w:rsidRPr="00BC0085">
        <w:rPr>
          <w:b/>
          <w:spacing w:val="-4"/>
          <w:sz w:val="28"/>
        </w:rPr>
        <w:t xml:space="preserve"> </w:t>
      </w:r>
      <w:r w:rsidRPr="00BC0085">
        <w:rPr>
          <w:b/>
          <w:sz w:val="28"/>
        </w:rPr>
        <w:t>Đối</w:t>
      </w:r>
      <w:r w:rsidRPr="00BC0085">
        <w:rPr>
          <w:b/>
          <w:spacing w:val="-2"/>
          <w:sz w:val="28"/>
        </w:rPr>
        <w:t xml:space="preserve"> </w:t>
      </w:r>
      <w:r w:rsidRPr="00BC0085">
        <w:rPr>
          <w:b/>
          <w:sz w:val="28"/>
        </w:rPr>
        <w:t>tượng</w:t>
      </w:r>
      <w:r w:rsidRPr="00BC0085">
        <w:rPr>
          <w:b/>
          <w:spacing w:val="-2"/>
          <w:sz w:val="28"/>
        </w:rPr>
        <w:t xml:space="preserve"> </w:t>
      </w:r>
      <w:r w:rsidRPr="00BC0085">
        <w:rPr>
          <w:b/>
          <w:sz w:val="28"/>
        </w:rPr>
        <w:t>tham</w:t>
      </w:r>
      <w:r w:rsidRPr="00BC0085">
        <w:rPr>
          <w:b/>
          <w:spacing w:val="-6"/>
          <w:sz w:val="28"/>
        </w:rPr>
        <w:t xml:space="preserve"> </w:t>
      </w:r>
      <w:r w:rsidRPr="00BC0085">
        <w:rPr>
          <w:b/>
          <w:sz w:val="28"/>
        </w:rPr>
        <w:t>gia</w:t>
      </w:r>
      <w:r w:rsidRPr="00BC0085">
        <w:rPr>
          <w:b/>
          <w:spacing w:val="-1"/>
          <w:sz w:val="28"/>
        </w:rPr>
        <w:t xml:space="preserve"> </w:t>
      </w:r>
      <w:r w:rsidRPr="00BC0085">
        <w:rPr>
          <w:b/>
          <w:sz w:val="28"/>
        </w:rPr>
        <w:t>đấu</w:t>
      </w:r>
      <w:r w:rsidRPr="00BC0085">
        <w:rPr>
          <w:b/>
          <w:spacing w:val="-3"/>
          <w:sz w:val="28"/>
        </w:rPr>
        <w:t xml:space="preserve"> </w:t>
      </w:r>
      <w:r w:rsidRPr="00BC0085">
        <w:rPr>
          <w:b/>
          <w:sz w:val="28"/>
        </w:rPr>
        <w:t>giá</w:t>
      </w:r>
      <w:r w:rsidRPr="00BC0085">
        <w:rPr>
          <w:b/>
          <w:spacing w:val="-2"/>
          <w:sz w:val="28"/>
        </w:rPr>
        <w:t xml:space="preserve"> </w:t>
      </w:r>
      <w:r w:rsidRPr="00BC0085">
        <w:rPr>
          <w:b/>
          <w:sz w:val="28"/>
        </w:rPr>
        <w:t>và</w:t>
      </w:r>
      <w:r w:rsidRPr="00BC0085">
        <w:rPr>
          <w:b/>
          <w:spacing w:val="-1"/>
          <w:sz w:val="28"/>
        </w:rPr>
        <w:t xml:space="preserve"> </w:t>
      </w:r>
      <w:r w:rsidRPr="00BC0085">
        <w:rPr>
          <w:b/>
          <w:sz w:val="28"/>
        </w:rPr>
        <w:t>các</w:t>
      </w:r>
      <w:r w:rsidRPr="00BC0085">
        <w:rPr>
          <w:b/>
          <w:spacing w:val="-3"/>
          <w:sz w:val="28"/>
        </w:rPr>
        <w:t xml:space="preserve"> </w:t>
      </w:r>
      <w:r w:rsidRPr="00BC0085">
        <w:rPr>
          <w:b/>
          <w:sz w:val="28"/>
        </w:rPr>
        <w:t>quy</w:t>
      </w:r>
      <w:r w:rsidRPr="00BC0085">
        <w:rPr>
          <w:b/>
          <w:spacing w:val="-3"/>
          <w:sz w:val="28"/>
        </w:rPr>
        <w:t xml:space="preserve"> </w:t>
      </w:r>
      <w:r w:rsidRPr="00BC0085">
        <w:rPr>
          <w:b/>
          <w:sz w:val="28"/>
        </w:rPr>
        <w:t>định</w:t>
      </w:r>
      <w:r w:rsidRPr="00BC0085">
        <w:rPr>
          <w:b/>
          <w:spacing w:val="-4"/>
          <w:sz w:val="28"/>
        </w:rPr>
        <w:t xml:space="preserve"> </w:t>
      </w:r>
      <w:r w:rsidRPr="00BC0085">
        <w:rPr>
          <w:b/>
          <w:sz w:val="28"/>
        </w:rPr>
        <w:t>liên</w:t>
      </w:r>
      <w:r w:rsidRPr="00BC0085">
        <w:rPr>
          <w:b/>
          <w:spacing w:val="-2"/>
          <w:sz w:val="28"/>
        </w:rPr>
        <w:t xml:space="preserve"> </w:t>
      </w:r>
      <w:r w:rsidRPr="00BC0085">
        <w:rPr>
          <w:b/>
          <w:spacing w:val="-4"/>
          <w:sz w:val="28"/>
        </w:rPr>
        <w:t>quan</w:t>
      </w:r>
    </w:p>
    <w:p w14:paraId="27304909" w14:textId="741E7F20" w:rsidR="0047792F" w:rsidRPr="00473621" w:rsidRDefault="005B6E2A" w:rsidP="00D5747B">
      <w:pPr>
        <w:pStyle w:val="BodyText"/>
        <w:spacing w:before="172" w:line="288" w:lineRule="auto"/>
        <w:ind w:right="291" w:firstLine="453"/>
        <w:contextualSpacing/>
      </w:pPr>
      <w:r w:rsidRPr="00473621">
        <w:t xml:space="preserve">Nhà đầu tư tham gia đấu giá bao gồm tổ chức, cá nhân </w:t>
      </w:r>
      <w:r w:rsidR="00C6748F" w:rsidRPr="001E1994">
        <w:rPr>
          <w:lang w:val="vi-VN"/>
        </w:rPr>
        <w:t xml:space="preserve">trong </w:t>
      </w:r>
      <w:r w:rsidR="00C6748F">
        <w:t xml:space="preserve">và ngoài </w:t>
      </w:r>
      <w:r w:rsidR="00C6748F" w:rsidRPr="001E1994">
        <w:rPr>
          <w:lang w:val="vi-VN"/>
        </w:rPr>
        <w:t xml:space="preserve">nước </w:t>
      </w:r>
      <w:r w:rsidRPr="00473621">
        <w:t>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3622C13B" w14:textId="77777777" w:rsidR="00C6748F" w:rsidRPr="0083275B" w:rsidRDefault="00C6748F" w:rsidP="0083275B">
      <w:pPr>
        <w:spacing w:before="80" w:line="414" w:lineRule="exact"/>
        <w:ind w:left="630" w:firstLine="450"/>
        <w:rPr>
          <w:sz w:val="28"/>
          <w:szCs w:val="28"/>
          <w:lang w:val="vi-VN"/>
        </w:rPr>
      </w:pPr>
      <w:r w:rsidRPr="0083275B">
        <w:rPr>
          <w:sz w:val="28"/>
          <w:szCs w:val="28"/>
          <w:lang w:val="vi-VN"/>
        </w:rPr>
        <w:t>2.</w:t>
      </w:r>
      <w:r w:rsidRPr="0083275B">
        <w:rPr>
          <w:sz w:val="32"/>
          <w:szCs w:val="28"/>
          <w:lang w:val="vi-VN"/>
        </w:rPr>
        <w:t xml:space="preserve"> </w:t>
      </w:r>
      <w:r w:rsidRPr="0083275B">
        <w:rPr>
          <w:sz w:val="28"/>
          <w:szCs w:val="28"/>
          <w:lang w:val="vi-VN"/>
        </w:rPr>
        <w:t>Đối với nhà đầu tư nước ngoài: ngoài các quy định như đối với tổ chức và cá nhân trong nước, nhà đầu tư nước ngoài phải tuân thủ các quy định sau:</w:t>
      </w:r>
    </w:p>
    <w:p w14:paraId="6E5BCCFF" w14:textId="77777777" w:rsidR="00C6748F" w:rsidRPr="0083275B" w:rsidRDefault="00C6748F" w:rsidP="0083275B">
      <w:pPr>
        <w:spacing w:before="80" w:line="414" w:lineRule="exact"/>
        <w:ind w:left="630" w:firstLine="450"/>
        <w:rPr>
          <w:sz w:val="28"/>
          <w:szCs w:val="28"/>
          <w:lang w:val="vi-VN"/>
        </w:rPr>
      </w:pPr>
      <w:r w:rsidRPr="0083275B">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phần/phần vốn góp phải thông qua tài khoản này;</w:t>
      </w:r>
    </w:p>
    <w:p w14:paraId="52D4474D" w14:textId="77777777" w:rsidR="00C6748F" w:rsidRPr="0083275B" w:rsidRDefault="00C6748F" w:rsidP="0083275B">
      <w:pPr>
        <w:spacing w:before="100" w:line="416" w:lineRule="exact"/>
        <w:ind w:left="630" w:firstLine="450"/>
        <w:rPr>
          <w:sz w:val="28"/>
          <w:szCs w:val="28"/>
          <w:lang w:val="vi-VN"/>
        </w:rPr>
      </w:pPr>
      <w:r w:rsidRPr="0083275B">
        <w:rPr>
          <w:sz w:val="28"/>
          <w:szCs w:val="28"/>
          <w:lang w:val="vi-VN"/>
        </w:rPr>
        <w:t>b) Có Giấy chứng nhận mã số giao dịch chứng khoán do Trung tâm lưu ký chứng khoán Việt Nam cấp;</w:t>
      </w:r>
    </w:p>
    <w:p w14:paraId="34C027C5" w14:textId="77777777" w:rsidR="00C6748F" w:rsidRPr="0083275B" w:rsidRDefault="00C6748F" w:rsidP="0083275B">
      <w:pPr>
        <w:spacing w:before="100" w:line="416" w:lineRule="exact"/>
        <w:ind w:left="630" w:firstLine="450"/>
        <w:rPr>
          <w:sz w:val="28"/>
          <w:szCs w:val="28"/>
          <w:lang w:val="vi-VN"/>
        </w:rPr>
      </w:pPr>
      <w:r w:rsidRPr="0083275B">
        <w:rPr>
          <w:sz w:val="28"/>
          <w:szCs w:val="28"/>
          <w:lang w:val="vi-VN"/>
        </w:rPr>
        <w:lastRenderedPageBreak/>
        <w:t>c) Tuân thủ quy định hiện hành về góp vốn, mua cổ phần của nhà đầu tư nước ngoài tại doanh nghiệp.</w:t>
      </w:r>
    </w:p>
    <w:p w14:paraId="42AE5C96" w14:textId="77777777" w:rsidR="00C6748F" w:rsidRPr="0083275B" w:rsidRDefault="00C6748F" w:rsidP="0083275B">
      <w:pPr>
        <w:pStyle w:val="ListParagraph"/>
        <w:tabs>
          <w:tab w:val="left" w:pos="1321"/>
        </w:tabs>
        <w:spacing w:before="74" w:line="288" w:lineRule="auto"/>
        <w:ind w:left="630" w:right="293" w:firstLine="450"/>
        <w:contextualSpacing/>
        <w:rPr>
          <w:sz w:val="28"/>
          <w:szCs w:val="28"/>
        </w:rPr>
      </w:pPr>
    </w:p>
    <w:p w14:paraId="367E717B" w14:textId="68C9B0D0"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 xml:space="preserve">Các tổ chức tài chính trung gian nhận ủy </w:t>
      </w:r>
      <w:r w:rsidRPr="0083275B">
        <w:rPr>
          <w:sz w:val="28"/>
          <w:szCs w:val="28"/>
        </w:rPr>
        <w:t>thác đầu tư: Trường hợp các tổ chức tài chính trung gian nhận ủy thác đầu tư của nhà đầu tư trong nước</w:t>
      </w:r>
      <w:r w:rsidR="0083275B" w:rsidRPr="0083275B">
        <w:rPr>
          <w:sz w:val="28"/>
          <w:szCs w:val="28"/>
          <w:lang w:val="en-US"/>
        </w:rPr>
        <w:t xml:space="preserve"> </w:t>
      </w:r>
      <w:r w:rsidR="0083275B" w:rsidRPr="0083275B">
        <w:rPr>
          <w:spacing w:val="2"/>
          <w:sz w:val="28"/>
          <w:szCs w:val="28"/>
          <w:lang w:val="vi-VN"/>
        </w:rPr>
        <w:t>và nước ngoài</w:t>
      </w:r>
      <w:r w:rsidRPr="0083275B">
        <w:rPr>
          <w:sz w:val="28"/>
          <w:szCs w:val="28"/>
        </w:rPr>
        <w:t>, tổ</w:t>
      </w:r>
      <w:r w:rsidR="0083275B" w:rsidRPr="0083275B">
        <w:rPr>
          <w:spacing w:val="80"/>
          <w:sz w:val="28"/>
          <w:szCs w:val="28"/>
        </w:rPr>
        <w:t xml:space="preserve"> </w:t>
      </w:r>
      <w:r w:rsidRPr="0083275B">
        <w:rPr>
          <w:sz w:val="28"/>
          <w:szCs w:val="28"/>
        </w:rPr>
        <w:t>chức nhận ủy thác đầu tư có trách nhiệm tách biệt</w:t>
      </w:r>
      <w:r w:rsidRPr="00473621">
        <w:rPr>
          <w:sz w:val="28"/>
        </w:rPr>
        <w:t xml:space="preserve"> rõ số lượng nhà đầu tư, số cổ phần của từng nhà đầu tư trong</w:t>
      </w:r>
      <w:r w:rsidR="0083275B">
        <w:rPr>
          <w:sz w:val="28"/>
          <w:lang w:val="en-US"/>
        </w:rPr>
        <w:t xml:space="preserve"> và ngoài</w:t>
      </w:r>
      <w:r w:rsidRPr="00473621">
        <w:rPr>
          <w:sz w:val="28"/>
        </w:rPr>
        <w:t xml:space="preserve">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4BEA81C1"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E4010D">
        <w:rPr>
          <w:spacing w:val="-2"/>
          <w:sz w:val="28"/>
          <w:szCs w:val="28"/>
          <w:lang w:val="en-US"/>
        </w:rPr>
        <w:t xml:space="preserve">1.365.000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3D40A7E0"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E4010D" w:rsidRPr="00E4010D">
        <w:rPr>
          <w:bCs/>
          <w:sz w:val="28"/>
          <w:szCs w:val="26"/>
        </w:rPr>
        <w:t>31.395.000.000</w:t>
      </w:r>
      <w:r w:rsidR="00E4010D" w:rsidRPr="00E4010D">
        <w:rPr>
          <w:sz w:val="28"/>
          <w:szCs w:val="26"/>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16DD2C36"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473621" w:rsidRDefault="005B6E2A" w:rsidP="00D5747B">
      <w:pPr>
        <w:pStyle w:val="ListParagraph"/>
        <w:numPr>
          <w:ilvl w:val="0"/>
          <w:numId w:val="27"/>
        </w:numPr>
        <w:tabs>
          <w:tab w:val="left" w:pos="1302"/>
        </w:tabs>
        <w:spacing w:line="288" w:lineRule="auto"/>
        <w:ind w:left="1302" w:hanging="280"/>
        <w:contextualSpacing/>
        <w:rPr>
          <w:sz w:val="28"/>
        </w:rPr>
      </w:pPr>
      <w:r w:rsidRPr="00473621">
        <w:rPr>
          <w:sz w:val="28"/>
        </w:rPr>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4CC030BA" w:rsidR="0047792F" w:rsidRPr="00473621" w:rsidRDefault="0083275B" w:rsidP="00D5747B">
      <w:pPr>
        <w:pStyle w:val="ListParagraph"/>
        <w:numPr>
          <w:ilvl w:val="0"/>
          <w:numId w:val="27"/>
        </w:numPr>
        <w:tabs>
          <w:tab w:val="left" w:pos="1301"/>
        </w:tabs>
        <w:spacing w:line="288" w:lineRule="auto"/>
        <w:ind w:left="1301" w:hanging="279"/>
        <w:contextualSpacing/>
        <w:rPr>
          <w:sz w:val="28"/>
        </w:rPr>
      </w:pPr>
      <w:r w:rsidRPr="0083275B">
        <w:rPr>
          <w:sz w:val="28"/>
        </w:rPr>
        <w:t xml:space="preserve">Tổng số lượng cổ phần nhà đầu tư nước ngoài được phép mua tối đa: </w:t>
      </w:r>
      <w:r>
        <w:rPr>
          <w:sz w:val="28"/>
          <w:lang w:val="en-US"/>
        </w:rPr>
        <w:t>1.365.000</w:t>
      </w:r>
      <w:r w:rsidRPr="0083275B">
        <w:rPr>
          <w:sz w:val="28"/>
        </w:rPr>
        <w:t xml:space="preserve"> cổ phần</w:t>
      </w:r>
      <w:r w:rsidR="005B6E2A" w:rsidRPr="0083275B">
        <w:rPr>
          <w:sz w:val="28"/>
        </w:rPr>
        <w:t>;</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6B99029B"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E4010D">
        <w:rPr>
          <w:b/>
          <w:sz w:val="28"/>
          <w:lang w:val="en-US"/>
        </w:rPr>
        <w:t>1</w:t>
      </w:r>
      <w:r w:rsidR="00BC0085">
        <w:rPr>
          <w:b/>
          <w:sz w:val="28"/>
          <w:lang w:val="en-US"/>
        </w:rPr>
        <w:t>5</w:t>
      </w:r>
      <w:r w:rsidR="00E4010D">
        <w:rPr>
          <w:b/>
          <w:sz w:val="28"/>
          <w:lang w:val="en-US"/>
        </w:rPr>
        <w:t>/12</w:t>
      </w:r>
      <w:r w:rsidR="005C7144" w:rsidRPr="00473621">
        <w:rPr>
          <w:b/>
          <w:sz w:val="28"/>
          <w:lang w:val="en-US"/>
        </w:rPr>
        <w:t>/</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 xml:space="preserve">Chứng minh nhân dân/căn cước công dân/hộ chiếu. Trường hợp nhận ủy </w:t>
      </w:r>
      <w:r w:rsidRPr="00473621">
        <w:rPr>
          <w:sz w:val="28"/>
        </w:rPr>
        <w:lastRenderedPageBreak/>
        <w:t>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2AC5167C"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E4010D">
        <w:rPr>
          <w:b/>
          <w:sz w:val="28"/>
          <w:lang w:val="en-US"/>
        </w:rPr>
        <w:t>2</w:t>
      </w:r>
      <w:r w:rsidR="00B41985">
        <w:rPr>
          <w:b/>
          <w:sz w:val="28"/>
          <w:lang w:val="en-US"/>
        </w:rPr>
        <w:t>6</w:t>
      </w:r>
      <w:r w:rsidR="00E4010D">
        <w:rPr>
          <w:b/>
          <w:sz w:val="28"/>
          <w:lang w:val="en-US"/>
        </w:rPr>
        <w:t>/11</w:t>
      </w:r>
      <w:r w:rsidRPr="00473621">
        <w:rPr>
          <w:b/>
          <w:sz w:val="28"/>
        </w:rPr>
        <w:t xml:space="preserve">/2025 đến 15 giờ 30 phút ngày </w:t>
      </w:r>
      <w:r w:rsidR="005C7144" w:rsidRPr="00473621">
        <w:rPr>
          <w:b/>
          <w:sz w:val="28"/>
          <w:lang w:val="en-US"/>
        </w:rPr>
        <w:t>1</w:t>
      </w:r>
      <w:r w:rsidR="00BC0085">
        <w:rPr>
          <w:b/>
          <w:sz w:val="28"/>
          <w:lang w:val="en-US"/>
        </w:rPr>
        <w:t>5</w:t>
      </w:r>
      <w:r w:rsidR="005C7144" w:rsidRPr="00473621">
        <w:rPr>
          <w:b/>
          <w:sz w:val="28"/>
          <w:lang w:val="en-US"/>
        </w:rPr>
        <w:t>/12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7E5C3C21"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lastRenderedPageBreak/>
        <w:t xml:space="preserve">Bỏ trực tiếp vào hòm phiếu tại Đại lý đấu giá: </w:t>
      </w:r>
      <w:r w:rsidRPr="00473621">
        <w:rPr>
          <w:b/>
          <w:sz w:val="28"/>
        </w:rPr>
        <w:t xml:space="preserve">Chậm nhất 16 giờ 00 phút ngày </w:t>
      </w:r>
      <w:r w:rsidR="00BC0085">
        <w:rPr>
          <w:b/>
          <w:sz w:val="28"/>
          <w:lang w:val="en-US"/>
        </w:rPr>
        <w:t>18</w:t>
      </w:r>
      <w:r w:rsidR="005C7144" w:rsidRPr="00473621">
        <w:rPr>
          <w:b/>
          <w:sz w:val="28"/>
          <w:lang w:val="en-US"/>
        </w:rPr>
        <w:t>/12</w:t>
      </w:r>
      <w:r w:rsidRPr="00473621">
        <w:rPr>
          <w:b/>
          <w:sz w:val="28"/>
        </w:rPr>
        <w:t>/2025</w:t>
      </w:r>
      <w:r w:rsidRPr="00473621">
        <w:rPr>
          <w:sz w:val="28"/>
        </w:rPr>
        <w:t>;</w:t>
      </w:r>
    </w:p>
    <w:p w14:paraId="69A55480" w14:textId="7EAD9A68"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BC0085">
        <w:rPr>
          <w:b/>
          <w:sz w:val="28"/>
          <w:lang w:val="en-US"/>
        </w:rPr>
        <w:t>18</w:t>
      </w:r>
      <w:r w:rsidR="005C7144" w:rsidRPr="00473621">
        <w:rPr>
          <w:b/>
          <w:sz w:val="28"/>
          <w:lang w:val="en-US"/>
        </w:rPr>
        <w:t>/12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3C532882"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BC0085">
        <w:rPr>
          <w:b/>
          <w:spacing w:val="-2"/>
          <w:sz w:val="28"/>
        </w:rPr>
        <w:t xml:space="preserve"> </w:t>
      </w:r>
      <w:r w:rsidR="00BC0085" w:rsidRPr="00BC0085">
        <w:rPr>
          <w:b/>
          <w:spacing w:val="-2"/>
          <w:sz w:val="28"/>
          <w:lang w:val="en-US"/>
        </w:rPr>
        <w:t>14</w:t>
      </w:r>
      <w:r w:rsidRPr="00473621">
        <w:rPr>
          <w:b/>
          <w:spacing w:val="-4"/>
          <w:sz w:val="28"/>
        </w:rPr>
        <w:t xml:space="preserve"> </w:t>
      </w:r>
      <w:r w:rsidRPr="00473621">
        <w:rPr>
          <w:b/>
          <w:sz w:val="28"/>
        </w:rPr>
        <w:t>giờ</w:t>
      </w:r>
      <w:r w:rsidRPr="00473621">
        <w:rPr>
          <w:b/>
          <w:spacing w:val="-2"/>
          <w:sz w:val="28"/>
        </w:rPr>
        <w:t xml:space="preserve"> </w:t>
      </w:r>
      <w:r w:rsidRPr="00473621">
        <w:rPr>
          <w:b/>
          <w:sz w:val="28"/>
        </w:rPr>
        <w:t>00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C6748F">
        <w:rPr>
          <w:b/>
          <w:spacing w:val="-2"/>
          <w:sz w:val="28"/>
          <w:lang w:val="en-US"/>
        </w:rPr>
        <w:t>2</w:t>
      </w:r>
      <w:r w:rsidR="00BC0085">
        <w:rPr>
          <w:b/>
          <w:spacing w:val="-2"/>
          <w:sz w:val="28"/>
          <w:lang w:val="en-US"/>
        </w:rPr>
        <w:t>2</w:t>
      </w:r>
      <w:r w:rsidR="005C7144" w:rsidRPr="00473621">
        <w:rPr>
          <w:b/>
          <w:spacing w:val="-2"/>
          <w:sz w:val="28"/>
          <w:lang w:val="en-US"/>
        </w:rPr>
        <w:t>/12</w:t>
      </w:r>
      <w:r w:rsidRPr="00473621">
        <w:rPr>
          <w:b/>
          <w:spacing w:val="-2"/>
          <w:sz w:val="28"/>
        </w:rPr>
        <w:t>/2025</w:t>
      </w:r>
      <w:r w:rsidRPr="00473621">
        <w:rPr>
          <w:spacing w:val="-2"/>
          <w:sz w:val="28"/>
        </w:rPr>
        <w:t>;</w:t>
      </w:r>
    </w:p>
    <w:p w14:paraId="2697D6BE" w14:textId="5E412FB2"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BC0085">
        <w:rPr>
          <w:b/>
          <w:sz w:val="28"/>
          <w:lang w:val="en-US"/>
        </w:rPr>
        <w:t>18</w:t>
      </w:r>
      <w:r w:rsidR="005C7144" w:rsidRPr="00473621">
        <w:rPr>
          <w:b/>
          <w:sz w:val="28"/>
          <w:lang w:val="en-US"/>
        </w:rPr>
        <w:t>/12</w:t>
      </w:r>
      <w:r w:rsidRPr="00473621">
        <w:rPr>
          <w:b/>
          <w:sz w:val="28"/>
        </w:rPr>
        <w:t>/2025</w:t>
      </w:r>
      <w:r w:rsidRPr="00473621">
        <w:rPr>
          <w:sz w:val="28"/>
        </w:rPr>
        <w:t>.</w:t>
      </w:r>
    </w:p>
    <w:p w14:paraId="2A15F657" w14:textId="476637A0"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BC0085">
        <w:rPr>
          <w:b/>
          <w:sz w:val="28"/>
          <w:lang w:val="en-US"/>
        </w:rPr>
        <w:t>19</w:t>
      </w:r>
      <w:r w:rsidR="005C7144" w:rsidRPr="00473621">
        <w:rPr>
          <w:b/>
          <w:sz w:val="28"/>
          <w:lang w:val="en-US"/>
        </w:rPr>
        <w:t>/12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 xml:space="preserve">Tên chủ sở hữu vốn chuyển nhượng, tên doanh nghiệp có vốn chuyển </w:t>
      </w:r>
      <w:r w:rsidRPr="00473621">
        <w:rPr>
          <w:sz w:val="28"/>
        </w:rPr>
        <w:lastRenderedPageBreak/>
        <w:t>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lastRenderedPageBreak/>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42D92246"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BC0085">
        <w:rPr>
          <w:b/>
          <w:sz w:val="28"/>
          <w:lang w:val="en-US"/>
        </w:rPr>
        <w:t>22</w:t>
      </w:r>
      <w:r w:rsidR="005C7144" w:rsidRPr="00473621">
        <w:rPr>
          <w:b/>
          <w:sz w:val="28"/>
          <w:lang w:val="en-US"/>
        </w:rPr>
        <w:t>/12</w:t>
      </w:r>
      <w:r w:rsidRPr="00473621">
        <w:rPr>
          <w:b/>
          <w:sz w:val="28"/>
        </w:rPr>
        <w:t xml:space="preserve">/2025 đến ngày </w:t>
      </w:r>
      <w:r w:rsidR="00BC0085">
        <w:rPr>
          <w:b/>
          <w:sz w:val="28"/>
          <w:lang w:val="en-US"/>
        </w:rPr>
        <w:t>29</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lastRenderedPageBreak/>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3E679776"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C6748F">
        <w:rPr>
          <w:b/>
          <w:sz w:val="28"/>
          <w:lang w:val="en-US"/>
        </w:rPr>
        <w:t>2</w:t>
      </w:r>
      <w:r w:rsidR="00BC0085">
        <w:rPr>
          <w:b/>
          <w:sz w:val="28"/>
          <w:lang w:val="en-US"/>
        </w:rPr>
        <w:t>2</w:t>
      </w:r>
      <w:r w:rsidR="005C7144" w:rsidRPr="00473621">
        <w:rPr>
          <w:b/>
          <w:sz w:val="28"/>
          <w:lang w:val="en-US"/>
        </w:rPr>
        <w:t>/12</w:t>
      </w:r>
      <w:r w:rsidRPr="00473621">
        <w:rPr>
          <w:b/>
          <w:sz w:val="28"/>
        </w:rPr>
        <w:t xml:space="preserve">/2025 đến ngày </w:t>
      </w:r>
      <w:r w:rsidR="00BC0085">
        <w:rPr>
          <w:b/>
          <w:sz w:val="28"/>
          <w:lang w:val="en-US"/>
        </w:rPr>
        <w:t>23</w:t>
      </w:r>
      <w:r w:rsidR="005C7144" w:rsidRPr="00473621">
        <w:rPr>
          <w:b/>
          <w:sz w:val="28"/>
          <w:lang w:val="en-US"/>
        </w:rPr>
        <w:t>/12</w:t>
      </w:r>
      <w:r w:rsidRPr="00473621">
        <w:rPr>
          <w:b/>
          <w:sz w:val="28"/>
        </w:rPr>
        <w:t>/2025</w:t>
      </w:r>
      <w:r w:rsidRPr="00473621">
        <w:rPr>
          <w:sz w:val="28"/>
        </w:rPr>
        <w:t xml:space="preserve">, Tổ chức bán đấu giá có trách nhiệm hoàn trả tiền đặt cọc của nhà đầu tư tham dự đấu giá hợp lệ nhưng không </w:t>
      </w:r>
      <w:r w:rsidRPr="00473621">
        <w:rPr>
          <w:sz w:val="28"/>
        </w:rPr>
        <w:lastRenderedPageBreak/>
        <w:t>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3A173C39"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BC0085">
        <w:rPr>
          <w:b/>
          <w:sz w:val="28"/>
          <w:lang w:val="en-US"/>
        </w:rPr>
        <w:t>23</w:t>
      </w:r>
      <w:r w:rsidR="005C7144" w:rsidRPr="00473621">
        <w:rPr>
          <w:b/>
          <w:sz w:val="28"/>
          <w:lang w:val="en-US"/>
        </w:rPr>
        <w:t>/12</w:t>
      </w:r>
      <w:r w:rsidR="00A015A8" w:rsidRPr="00473621">
        <w:rPr>
          <w:b/>
          <w:sz w:val="28"/>
          <w:lang w:val="en-US"/>
        </w:rPr>
        <w:t>/</w:t>
      </w:r>
      <w:r w:rsidRPr="00473621">
        <w:rPr>
          <w:b/>
          <w:sz w:val="28"/>
        </w:rPr>
        <w:t xml:space="preserve">2025 đến ngày </w:t>
      </w:r>
      <w:r w:rsidR="00BC0085">
        <w:rPr>
          <w:b/>
          <w:sz w:val="28"/>
          <w:lang w:val="en-US"/>
        </w:rPr>
        <w:t>29</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319792FC"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151B847F" w14:textId="10960D25" w:rsidR="00485B8F" w:rsidRPr="00AD2948" w:rsidRDefault="00AD2948" w:rsidP="00AD2948">
      <w:pPr>
        <w:pStyle w:val="BodyText"/>
        <w:tabs>
          <w:tab w:val="left" w:pos="7320"/>
        </w:tabs>
        <w:spacing w:before="171"/>
        <w:ind w:left="0"/>
        <w:jc w:val="left"/>
        <w:rPr>
          <w:i/>
          <w:lang w:val="en-US"/>
        </w:rPr>
      </w:pPr>
      <w:r>
        <w:rPr>
          <w:i/>
        </w:rPr>
        <w:t xml:space="preserve">                                                                                                     </w:t>
      </w:r>
      <w:r w:rsidRPr="00AD2948">
        <w:rPr>
          <w:i/>
          <w:lang w:val="en-US"/>
        </w:rPr>
        <w:t>(đã ký)</w:t>
      </w:r>
    </w:p>
    <w:p w14:paraId="563E5D8B" w14:textId="77777777" w:rsidR="00C6748F" w:rsidRPr="00473621" w:rsidRDefault="00C6748F">
      <w:pPr>
        <w:pStyle w:val="BodyText"/>
        <w:spacing w:before="171"/>
        <w:ind w:left="0"/>
        <w:jc w:val="left"/>
        <w:rPr>
          <w:b/>
          <w:color w:val="FFFFFF" w:themeColor="background1"/>
        </w:rPr>
      </w:pPr>
    </w:p>
    <w:p w14:paraId="725D6D76" w14:textId="286E1C18" w:rsidR="0047792F" w:rsidRPr="00473621" w:rsidRDefault="00BC0085" w:rsidP="00BC0085">
      <w:pPr>
        <w:ind w:left="5508"/>
        <w:rPr>
          <w:b/>
          <w:sz w:val="28"/>
          <w:lang w:val="en-US"/>
        </w:rPr>
      </w:pPr>
      <w:r>
        <w:rPr>
          <w:b/>
          <w:sz w:val="28"/>
          <w:lang w:val="en-US"/>
        </w:rPr>
        <w:t xml:space="preserve">                 </w:t>
      </w:r>
      <w:r w:rsidR="00C6748F">
        <w:rPr>
          <w:b/>
          <w:sz w:val="28"/>
          <w:lang w:val="en-US"/>
        </w:rPr>
        <w:t>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00"/>
        <w:gridCol w:w="4827"/>
      </w:tblGrid>
      <w:tr w:rsidR="0083275B" w:rsidRPr="00CA0B2E" w14:paraId="015B0917" w14:textId="77777777" w:rsidTr="00BC0085">
        <w:tc>
          <w:tcPr>
            <w:tcW w:w="2569" w:type="pct"/>
            <w:tcBorders>
              <w:top w:val="nil"/>
              <w:left w:val="nil"/>
              <w:bottom w:val="nil"/>
              <w:right w:val="nil"/>
              <w:tl2br w:val="nil"/>
              <w:tr2bl w:val="nil"/>
            </w:tcBorders>
            <w:shd w:val="clear" w:color="auto" w:fill="auto"/>
            <w:tcMar>
              <w:top w:w="0" w:type="dxa"/>
              <w:left w:w="108" w:type="dxa"/>
              <w:bottom w:w="0" w:type="dxa"/>
              <w:right w:w="108" w:type="dxa"/>
            </w:tcMar>
          </w:tcPr>
          <w:p w14:paraId="2C9BFA9B" w14:textId="77777777" w:rsidR="0083275B" w:rsidRPr="00CA0B2E" w:rsidRDefault="0083275B" w:rsidP="00BC0085">
            <w:pPr>
              <w:jc w:val="center"/>
              <w:rPr>
                <w:sz w:val="26"/>
                <w:szCs w:val="26"/>
                <w:lang w:val="vi-VN"/>
              </w:rPr>
            </w:pPr>
            <w:r w:rsidRPr="00CA0B2E">
              <w:rPr>
                <w:b/>
                <w:bCs/>
                <w:sz w:val="26"/>
                <w:szCs w:val="26"/>
                <w:lang w:val="vi-VN"/>
              </w:rPr>
              <w:t xml:space="preserve">XÁC NHẬN CỦA TỔ CHỨC CUNG ỨNG DỊCH VỤ THANH TOÁN </w:t>
            </w:r>
            <w:r w:rsidRPr="00CA0B2E">
              <w:rPr>
                <w:b/>
                <w:bCs/>
                <w:sz w:val="26"/>
                <w:szCs w:val="26"/>
                <w:lang w:val="vi-VN"/>
              </w:rPr>
              <w:br/>
            </w:r>
            <w:r w:rsidRPr="00CA0B2E">
              <w:rPr>
                <w:i/>
                <w:iCs/>
                <w:sz w:val="26"/>
                <w:szCs w:val="26"/>
                <w:lang w:val="vi-VN"/>
              </w:rPr>
              <w:t>(đối với nhà đầu tư nước ngoài)</w:t>
            </w:r>
          </w:p>
        </w:tc>
        <w:tc>
          <w:tcPr>
            <w:tcW w:w="2431" w:type="pct"/>
            <w:tcBorders>
              <w:top w:val="nil"/>
              <w:left w:val="nil"/>
              <w:bottom w:val="nil"/>
              <w:right w:val="nil"/>
              <w:tl2br w:val="nil"/>
              <w:tr2bl w:val="nil"/>
            </w:tcBorders>
            <w:shd w:val="clear" w:color="auto" w:fill="auto"/>
            <w:tcMar>
              <w:top w:w="0" w:type="dxa"/>
              <w:left w:w="108" w:type="dxa"/>
              <w:bottom w:w="0" w:type="dxa"/>
              <w:right w:w="108" w:type="dxa"/>
            </w:tcMar>
          </w:tcPr>
          <w:p w14:paraId="76E9C5ED" w14:textId="77777777" w:rsidR="0083275B" w:rsidRPr="00CA0B2E" w:rsidRDefault="0083275B" w:rsidP="00BC0085">
            <w:pPr>
              <w:jc w:val="center"/>
              <w:rPr>
                <w:sz w:val="26"/>
                <w:szCs w:val="26"/>
                <w:lang w:val="vi-VN"/>
              </w:rPr>
            </w:pPr>
            <w:r w:rsidRPr="00CA0B2E">
              <w:rPr>
                <w:b/>
                <w:bCs/>
                <w:sz w:val="26"/>
                <w:szCs w:val="26"/>
                <w:lang w:val="vi-VN"/>
              </w:rPr>
              <w:t>TỔ CHỨC, CÁ NHÂN VIẾT ĐƠN</w:t>
            </w:r>
            <w:r w:rsidRPr="00CA0B2E">
              <w:rPr>
                <w:b/>
                <w:bCs/>
                <w:sz w:val="26"/>
                <w:szCs w:val="26"/>
                <w:lang w:val="vi-VN"/>
              </w:rPr>
              <w:br/>
            </w:r>
            <w:r w:rsidRPr="00CA0B2E">
              <w:rPr>
                <w:i/>
                <w:iCs/>
                <w:sz w:val="26"/>
                <w:szCs w:val="26"/>
                <w:lang w:val="vi-VN"/>
              </w:rPr>
              <w:t>Chữ ký, họ tên, đóng dấu (đối với tổ chức)</w:t>
            </w:r>
          </w:p>
        </w:tc>
      </w:tr>
    </w:tbl>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6BF775E8" w14:textId="77777777" w:rsidR="0038787D" w:rsidRPr="00473621" w:rsidRDefault="0038787D" w:rsidP="0038787D">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F733155" w14:textId="77777777" w:rsidR="0038787D" w:rsidRPr="00473621" w:rsidRDefault="0038787D" w:rsidP="0038787D">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138460C" w14:textId="77777777" w:rsidR="0038787D" w:rsidRPr="00473621" w:rsidRDefault="0038787D" w:rsidP="0038787D">
      <w:pPr>
        <w:pStyle w:val="BodyText"/>
        <w:tabs>
          <w:tab w:val="left" w:pos="5105"/>
        </w:tabs>
        <w:spacing w:line="288" w:lineRule="auto"/>
        <w:ind w:left="1135" w:right="146"/>
      </w:pPr>
      <w:r w:rsidRPr="00473621">
        <w:t>Điện thoại: 024 3974 1771</w:t>
      </w:r>
      <w:r w:rsidRPr="00473621">
        <w:tab/>
        <w:t>Fax: 024 3974 1767</w:t>
      </w:r>
    </w:p>
    <w:p w14:paraId="76E40EBA" w14:textId="77777777" w:rsidR="0038787D" w:rsidRPr="00473621" w:rsidRDefault="0038787D" w:rsidP="0038787D">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 xml:space="preserve">của CTCP Chứng khoán Rồng Việt – Chi nhánh Hà Nội mở </w:t>
      </w:r>
      <w:r w:rsidRPr="00473621">
        <w:rPr>
          <w:sz w:val="28"/>
        </w:rPr>
        <w:lastRenderedPageBreak/>
        <w:t>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 xml:space="preserve">Công ty TNHH Chứng khoán Ngân hàng TMCP Ngoại thương </w:t>
      </w:r>
      <w:r w:rsidR="00361836" w:rsidRPr="00473621">
        <w:rPr>
          <w:b/>
          <w:noProof/>
          <w:sz w:val="28"/>
          <w:szCs w:val="28"/>
          <w:lang w:val="vi-VN"/>
        </w:rPr>
        <w:lastRenderedPageBreak/>
        <w:t>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432AA7ED" w14:textId="4A856F2F" w:rsidR="0038787D" w:rsidRPr="0025702C" w:rsidRDefault="0038787D" w:rsidP="0025702C">
      <w:pPr>
        <w:pStyle w:val="Heading2"/>
        <w:numPr>
          <w:ilvl w:val="0"/>
          <w:numId w:val="47"/>
        </w:numPr>
        <w:tabs>
          <w:tab w:val="left" w:pos="1260"/>
        </w:tabs>
        <w:spacing w:before="64"/>
        <w:ind w:hanging="210"/>
      </w:pPr>
      <w:r w:rsidRPr="0025702C">
        <w:t>Đăng</w:t>
      </w:r>
      <w:r w:rsidRPr="0025702C">
        <w:rPr>
          <w:spacing w:val="-2"/>
        </w:rPr>
        <w:t xml:space="preserve"> </w:t>
      </w:r>
      <w:r w:rsidRPr="0025702C">
        <w:t>ký</w:t>
      </w:r>
      <w:r w:rsidRPr="0025702C">
        <w:rPr>
          <w:spacing w:val="-2"/>
        </w:rPr>
        <w:t xml:space="preserve"> </w:t>
      </w:r>
      <w:r w:rsidRPr="0025702C">
        <w:t>tại</w:t>
      </w:r>
      <w:r w:rsidRPr="0025702C">
        <w:rPr>
          <w:spacing w:val="-2"/>
        </w:rPr>
        <w:t xml:space="preserve"> </w:t>
      </w:r>
      <w:r w:rsidRPr="0025702C">
        <w:t>CTCP</w:t>
      </w:r>
      <w:r w:rsidRPr="0025702C">
        <w:rPr>
          <w:spacing w:val="-4"/>
        </w:rPr>
        <w:t xml:space="preserve"> </w:t>
      </w:r>
      <w:r w:rsidRPr="0025702C">
        <w:t>Chứng</w:t>
      </w:r>
      <w:r w:rsidRPr="0025702C">
        <w:rPr>
          <w:spacing w:val="-2"/>
        </w:rPr>
        <w:t xml:space="preserve"> </w:t>
      </w:r>
      <w:r w:rsidRPr="0025702C">
        <w:t>khoán</w:t>
      </w:r>
      <w:r w:rsidRPr="0025702C">
        <w:rPr>
          <w:spacing w:val="-3"/>
        </w:rPr>
        <w:t xml:space="preserve"> </w:t>
      </w:r>
      <w:r w:rsidRPr="0025702C">
        <w:t>EVS</w:t>
      </w:r>
    </w:p>
    <w:p w14:paraId="56790424" w14:textId="77777777" w:rsidR="0038787D" w:rsidRPr="0025702C" w:rsidRDefault="0038787D" w:rsidP="0038787D">
      <w:pPr>
        <w:tabs>
          <w:tab w:val="left" w:pos="1170"/>
        </w:tabs>
        <w:ind w:left="1260"/>
        <w:jc w:val="both"/>
        <w:rPr>
          <w:color w:val="000000"/>
          <w:sz w:val="28"/>
          <w:szCs w:val="28"/>
        </w:rPr>
      </w:pPr>
      <w:r w:rsidRPr="0025702C">
        <w:rPr>
          <w:sz w:val="28"/>
          <w:szCs w:val="28"/>
        </w:rPr>
        <w:t>Địa</w:t>
      </w:r>
      <w:r w:rsidRPr="0025702C">
        <w:rPr>
          <w:spacing w:val="-3"/>
          <w:sz w:val="28"/>
          <w:szCs w:val="28"/>
        </w:rPr>
        <w:t xml:space="preserve"> </w:t>
      </w:r>
      <w:r w:rsidRPr="0025702C">
        <w:rPr>
          <w:sz w:val="28"/>
          <w:szCs w:val="28"/>
        </w:rPr>
        <w:t>chỉ:</w:t>
      </w:r>
      <w:r w:rsidRPr="0025702C">
        <w:rPr>
          <w:b/>
          <w:spacing w:val="-2"/>
          <w:sz w:val="28"/>
          <w:szCs w:val="28"/>
        </w:rPr>
        <w:t xml:space="preserve"> </w:t>
      </w:r>
      <w:r w:rsidRPr="0025702C">
        <w:rPr>
          <w:color w:val="000000"/>
          <w:sz w:val="28"/>
          <w:szCs w:val="28"/>
        </w:rPr>
        <w:t>Tầng 3,6,9 số 2A Đại Cồ Việt, Phường Hai Bà Trưng, Hà Nội</w:t>
      </w:r>
    </w:p>
    <w:p w14:paraId="7BA0B922" w14:textId="77777777" w:rsidR="0038787D" w:rsidRPr="0025702C" w:rsidRDefault="0038787D" w:rsidP="0038787D">
      <w:pPr>
        <w:pStyle w:val="BodyText"/>
        <w:tabs>
          <w:tab w:val="left" w:pos="1170"/>
          <w:tab w:val="left" w:pos="5108"/>
        </w:tabs>
        <w:spacing w:before="86" w:line="309" w:lineRule="auto"/>
        <w:ind w:left="1260" w:right="994"/>
        <w:rPr>
          <w:b/>
        </w:rPr>
      </w:pPr>
      <w:r w:rsidRPr="0025702C">
        <w:rPr>
          <w:b/>
        </w:rPr>
        <w:t>Điện thoại: 024 3772.6699</w:t>
      </w:r>
      <w:r w:rsidRPr="0025702C">
        <w:rPr>
          <w:b/>
        </w:rPr>
        <w:tab/>
        <w:t>Fax: 024 3772.6763</w:t>
      </w:r>
    </w:p>
    <w:p w14:paraId="5FEB484F" w14:textId="77777777" w:rsidR="0038787D" w:rsidRPr="0025702C" w:rsidRDefault="0038787D" w:rsidP="0038787D">
      <w:pPr>
        <w:tabs>
          <w:tab w:val="left" w:pos="1170"/>
        </w:tabs>
        <w:spacing w:before="2" w:line="264" w:lineRule="auto"/>
        <w:ind w:left="1260" w:right="277"/>
        <w:jc w:val="both"/>
        <w:rPr>
          <w:sz w:val="28"/>
          <w:szCs w:val="28"/>
        </w:rPr>
      </w:pPr>
      <w:r w:rsidRPr="0025702C">
        <w:rPr>
          <w:b/>
          <w:sz w:val="28"/>
          <w:szCs w:val="28"/>
        </w:rPr>
        <w:t xml:space="preserve">Tài khoản đăng ký nhận tiền đặt cọc và thanh toán tiền mua cổ phần: </w:t>
      </w:r>
      <w:r w:rsidRPr="0025702C">
        <w:rPr>
          <w:sz w:val="28"/>
          <w:szCs w:val="28"/>
        </w:rPr>
        <w:t xml:space="preserve">Số </w:t>
      </w:r>
      <w:r w:rsidRPr="0025702C">
        <w:rPr>
          <w:b/>
          <w:sz w:val="28"/>
          <w:szCs w:val="28"/>
        </w:rPr>
        <w:t xml:space="preserve">1250886999 </w:t>
      </w:r>
      <w:r w:rsidRPr="0025702C">
        <w:rPr>
          <w:sz w:val="28"/>
          <w:szCs w:val="28"/>
        </w:rPr>
        <w:t>của CTCP Chứng khoán EVSmở tại Ngân hàng BIDV - Chi nhánh Đông Đô;</w:t>
      </w:r>
    </w:p>
    <w:p w14:paraId="6041DB62" w14:textId="3DAAEA27" w:rsidR="0038787D" w:rsidRPr="0025702C" w:rsidRDefault="0038787D" w:rsidP="0038787D">
      <w:pPr>
        <w:pStyle w:val="Heading2"/>
        <w:numPr>
          <w:ilvl w:val="0"/>
          <w:numId w:val="47"/>
        </w:numPr>
        <w:tabs>
          <w:tab w:val="left" w:pos="540"/>
        </w:tabs>
        <w:spacing w:before="64"/>
        <w:ind w:left="1260" w:hanging="630"/>
      </w:pPr>
      <w:r w:rsidRPr="0025702C">
        <w:t>Đăng</w:t>
      </w:r>
      <w:r w:rsidRPr="0025702C">
        <w:rPr>
          <w:spacing w:val="-2"/>
        </w:rPr>
        <w:t xml:space="preserve"> </w:t>
      </w:r>
      <w:r w:rsidRPr="0025702C">
        <w:t>ký</w:t>
      </w:r>
      <w:r w:rsidRPr="0025702C">
        <w:rPr>
          <w:spacing w:val="-2"/>
        </w:rPr>
        <w:t xml:space="preserve"> </w:t>
      </w:r>
      <w:r w:rsidRPr="0025702C">
        <w:t>tại</w:t>
      </w:r>
      <w:r w:rsidRPr="0025702C">
        <w:rPr>
          <w:spacing w:val="-2"/>
        </w:rPr>
        <w:t xml:space="preserve"> </w:t>
      </w:r>
      <w:r w:rsidRPr="0025702C">
        <w:t>CTCP</w:t>
      </w:r>
      <w:r w:rsidRPr="0025702C">
        <w:rPr>
          <w:spacing w:val="-4"/>
        </w:rPr>
        <w:t xml:space="preserve"> </w:t>
      </w:r>
      <w:r w:rsidRPr="0025702C">
        <w:t>Chứng</w:t>
      </w:r>
      <w:r w:rsidRPr="0025702C">
        <w:rPr>
          <w:spacing w:val="-2"/>
        </w:rPr>
        <w:t xml:space="preserve"> </w:t>
      </w:r>
      <w:r w:rsidRPr="0025702C">
        <w:t>khoán</w:t>
      </w:r>
      <w:r w:rsidRPr="0025702C">
        <w:rPr>
          <w:spacing w:val="-3"/>
        </w:rPr>
        <w:t xml:space="preserve"> </w:t>
      </w:r>
      <w:r w:rsidRPr="0025702C">
        <w:t>EVS – Chi nhánh Nguyễn Trãi</w:t>
      </w:r>
    </w:p>
    <w:p w14:paraId="598A32E4" w14:textId="77777777" w:rsidR="0038787D" w:rsidRPr="0025702C" w:rsidRDefault="0038787D" w:rsidP="0038787D">
      <w:pPr>
        <w:tabs>
          <w:tab w:val="left" w:pos="1170"/>
        </w:tabs>
        <w:ind w:left="1260"/>
        <w:jc w:val="both"/>
        <w:rPr>
          <w:color w:val="000000"/>
          <w:sz w:val="28"/>
          <w:szCs w:val="28"/>
        </w:rPr>
      </w:pPr>
      <w:r w:rsidRPr="0025702C">
        <w:rPr>
          <w:sz w:val="28"/>
          <w:szCs w:val="28"/>
        </w:rPr>
        <w:t>Địa</w:t>
      </w:r>
      <w:r w:rsidRPr="0025702C">
        <w:rPr>
          <w:spacing w:val="-3"/>
          <w:sz w:val="28"/>
          <w:szCs w:val="28"/>
        </w:rPr>
        <w:t xml:space="preserve"> </w:t>
      </w:r>
      <w:r w:rsidRPr="0025702C">
        <w:rPr>
          <w:sz w:val="28"/>
          <w:szCs w:val="28"/>
        </w:rPr>
        <w:t>chỉ:</w:t>
      </w:r>
      <w:r w:rsidRPr="0025702C">
        <w:rPr>
          <w:b/>
          <w:spacing w:val="-2"/>
          <w:sz w:val="28"/>
          <w:szCs w:val="28"/>
        </w:rPr>
        <w:t xml:space="preserve"> </w:t>
      </w:r>
      <w:r w:rsidRPr="0025702C">
        <w:rPr>
          <w:color w:val="000000"/>
          <w:sz w:val="28"/>
          <w:szCs w:val="28"/>
        </w:rPr>
        <w:t>Tầng 2, tòa nhà VNT Tower, số 19 Nguyễn Trãi, phường Khương Đình, Hà Nội</w:t>
      </w:r>
    </w:p>
    <w:p w14:paraId="25CF2B13" w14:textId="77777777" w:rsidR="0038787D" w:rsidRPr="0025702C" w:rsidRDefault="0038787D" w:rsidP="0038787D">
      <w:pPr>
        <w:pStyle w:val="BodyText"/>
        <w:tabs>
          <w:tab w:val="left" w:pos="1170"/>
          <w:tab w:val="left" w:pos="5108"/>
        </w:tabs>
        <w:spacing w:before="86" w:line="309" w:lineRule="auto"/>
        <w:ind w:left="1260" w:right="994"/>
        <w:rPr>
          <w:b/>
        </w:rPr>
      </w:pPr>
      <w:r w:rsidRPr="0025702C">
        <w:rPr>
          <w:b/>
        </w:rPr>
        <w:lastRenderedPageBreak/>
        <w:t>Điện thoại: 024 3772.6699</w:t>
      </w:r>
      <w:r w:rsidRPr="0025702C">
        <w:rPr>
          <w:b/>
        </w:rPr>
        <w:tab/>
        <w:t>Fax: 024 3772.6763</w:t>
      </w:r>
    </w:p>
    <w:p w14:paraId="17B42E01" w14:textId="77777777" w:rsidR="0038787D" w:rsidRPr="0025702C" w:rsidRDefault="0038787D" w:rsidP="0038787D">
      <w:pPr>
        <w:tabs>
          <w:tab w:val="left" w:pos="1170"/>
        </w:tabs>
        <w:spacing w:before="2" w:line="264" w:lineRule="auto"/>
        <w:ind w:left="1260" w:right="277"/>
        <w:jc w:val="both"/>
        <w:rPr>
          <w:sz w:val="28"/>
          <w:szCs w:val="28"/>
        </w:rPr>
      </w:pPr>
      <w:r w:rsidRPr="0025702C">
        <w:rPr>
          <w:b/>
          <w:sz w:val="28"/>
          <w:szCs w:val="28"/>
        </w:rPr>
        <w:t xml:space="preserve">Tài khoản đăng ký nhận tiền đặt cọc và thanh toán tiền mua cổ phần: </w:t>
      </w:r>
      <w:r w:rsidRPr="0025702C">
        <w:rPr>
          <w:sz w:val="28"/>
          <w:szCs w:val="28"/>
        </w:rPr>
        <w:t xml:space="preserve">Số </w:t>
      </w:r>
      <w:r w:rsidRPr="0025702C">
        <w:rPr>
          <w:b/>
          <w:sz w:val="28"/>
          <w:szCs w:val="28"/>
        </w:rPr>
        <w:t xml:space="preserve">1250886999 </w:t>
      </w:r>
      <w:r w:rsidRPr="0025702C">
        <w:rPr>
          <w:sz w:val="28"/>
          <w:szCs w:val="28"/>
        </w:rPr>
        <w:t>của CTCP Chứng khoán EVSmở tại Ngân hàng BIDV - Chi nhánh Đông Đô;</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lastRenderedPageBreak/>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lastRenderedPageBreak/>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lastRenderedPageBreak/>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xml:space="preserve">, </w:t>
      </w:r>
      <w:r w:rsidRPr="00473621">
        <w:rPr>
          <w:sz w:val="28"/>
        </w:rPr>
        <w:lastRenderedPageBreak/>
        <w:t>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lastRenderedPageBreak/>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AC6BEF">
      <w:pPr>
        <w:pStyle w:val="Heading2"/>
        <w:numPr>
          <w:ilvl w:val="0"/>
          <w:numId w:val="38"/>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A65CCCB" w14:textId="77777777" w:rsidR="0025702C" w:rsidRPr="0025702C" w:rsidRDefault="0025702C" w:rsidP="0025702C">
      <w:pPr>
        <w:pStyle w:val="Heading2"/>
        <w:numPr>
          <w:ilvl w:val="0"/>
          <w:numId w:val="38"/>
        </w:numPr>
        <w:tabs>
          <w:tab w:val="left" w:pos="1170"/>
        </w:tabs>
        <w:spacing w:before="64"/>
        <w:ind w:left="1170" w:hanging="540"/>
      </w:pPr>
      <w:r w:rsidRPr="0025702C">
        <w:t>Đăng</w:t>
      </w:r>
      <w:r w:rsidRPr="0025702C">
        <w:rPr>
          <w:spacing w:val="-2"/>
        </w:rPr>
        <w:t xml:space="preserve"> </w:t>
      </w:r>
      <w:r w:rsidRPr="0025702C">
        <w:t>ký</w:t>
      </w:r>
      <w:r w:rsidRPr="0025702C">
        <w:rPr>
          <w:spacing w:val="-2"/>
        </w:rPr>
        <w:t xml:space="preserve"> </w:t>
      </w:r>
      <w:r w:rsidRPr="0025702C">
        <w:t>tại</w:t>
      </w:r>
      <w:r w:rsidRPr="0025702C">
        <w:rPr>
          <w:spacing w:val="-2"/>
        </w:rPr>
        <w:t xml:space="preserve"> </w:t>
      </w:r>
      <w:r w:rsidRPr="0025702C">
        <w:t>CTCP</w:t>
      </w:r>
      <w:r w:rsidRPr="0025702C">
        <w:rPr>
          <w:spacing w:val="-4"/>
        </w:rPr>
        <w:t xml:space="preserve"> </w:t>
      </w:r>
      <w:r w:rsidRPr="0025702C">
        <w:t>Chứng</w:t>
      </w:r>
      <w:r w:rsidRPr="0025702C">
        <w:rPr>
          <w:spacing w:val="-2"/>
        </w:rPr>
        <w:t xml:space="preserve"> </w:t>
      </w:r>
      <w:r w:rsidRPr="0025702C">
        <w:t>khoán</w:t>
      </w:r>
      <w:r w:rsidRPr="0025702C">
        <w:rPr>
          <w:spacing w:val="-3"/>
        </w:rPr>
        <w:t xml:space="preserve"> </w:t>
      </w:r>
      <w:r w:rsidRPr="0025702C">
        <w:t>EVS</w:t>
      </w:r>
    </w:p>
    <w:p w14:paraId="3E6E52E6" w14:textId="77777777" w:rsidR="0025702C" w:rsidRPr="0025702C" w:rsidRDefault="0025702C" w:rsidP="0025702C">
      <w:pPr>
        <w:ind w:left="1170"/>
        <w:jc w:val="both"/>
        <w:rPr>
          <w:color w:val="000000"/>
          <w:sz w:val="28"/>
          <w:szCs w:val="28"/>
        </w:rPr>
      </w:pPr>
      <w:r w:rsidRPr="0025702C">
        <w:rPr>
          <w:sz w:val="28"/>
          <w:szCs w:val="28"/>
        </w:rPr>
        <w:t>Địa</w:t>
      </w:r>
      <w:r w:rsidRPr="0025702C">
        <w:rPr>
          <w:spacing w:val="-3"/>
          <w:sz w:val="28"/>
          <w:szCs w:val="28"/>
        </w:rPr>
        <w:t xml:space="preserve"> </w:t>
      </w:r>
      <w:r w:rsidRPr="0025702C">
        <w:rPr>
          <w:sz w:val="28"/>
          <w:szCs w:val="28"/>
        </w:rPr>
        <w:t>chỉ:</w:t>
      </w:r>
      <w:r w:rsidRPr="0025702C">
        <w:rPr>
          <w:b/>
          <w:spacing w:val="-2"/>
          <w:sz w:val="28"/>
          <w:szCs w:val="28"/>
        </w:rPr>
        <w:t xml:space="preserve"> </w:t>
      </w:r>
      <w:r w:rsidRPr="0025702C">
        <w:rPr>
          <w:color w:val="000000"/>
          <w:sz w:val="28"/>
          <w:szCs w:val="28"/>
        </w:rPr>
        <w:t xml:space="preserve">Tầng 4 tòa nhà Bitexco Nam Long Office Building, số 63A đường Võ Văn Tần, Phường Xuân Hòa, </w:t>
      </w:r>
      <w:r w:rsidRPr="0025702C">
        <w:rPr>
          <w:sz w:val="28"/>
          <w:szCs w:val="28"/>
        </w:rPr>
        <w:t>TP. Hồ Chí Minh</w:t>
      </w:r>
    </w:p>
    <w:p w14:paraId="296F2283" w14:textId="77777777" w:rsidR="0025702C" w:rsidRPr="0025702C" w:rsidRDefault="0025702C" w:rsidP="0025702C">
      <w:pPr>
        <w:pStyle w:val="BodyText"/>
        <w:tabs>
          <w:tab w:val="left" w:pos="5108"/>
        </w:tabs>
        <w:spacing w:before="86" w:line="309" w:lineRule="auto"/>
        <w:ind w:left="1170" w:right="994"/>
        <w:rPr>
          <w:b/>
        </w:rPr>
      </w:pPr>
      <w:r w:rsidRPr="0025702C">
        <w:rPr>
          <w:b/>
        </w:rPr>
        <w:lastRenderedPageBreak/>
        <w:t>Điện thoại: 0243 7726699</w:t>
      </w:r>
      <w:r w:rsidRPr="0025702C">
        <w:rPr>
          <w:b/>
        </w:rPr>
        <w:tab/>
        <w:t>Fax: 024 3772.6763</w:t>
      </w:r>
    </w:p>
    <w:p w14:paraId="278BD714" w14:textId="77777777" w:rsidR="0025702C" w:rsidRPr="0025702C" w:rsidRDefault="0025702C" w:rsidP="0025702C">
      <w:pPr>
        <w:spacing w:before="2" w:line="264" w:lineRule="auto"/>
        <w:ind w:left="1170" w:right="277"/>
        <w:jc w:val="both"/>
        <w:rPr>
          <w:sz w:val="28"/>
          <w:szCs w:val="28"/>
        </w:rPr>
      </w:pPr>
      <w:r w:rsidRPr="0025702C">
        <w:rPr>
          <w:b/>
          <w:sz w:val="28"/>
          <w:szCs w:val="28"/>
        </w:rPr>
        <w:t xml:space="preserve">Tài khoản đăng ký nhận tiền đặt cọc và thanh toán tiền mua cổ phần: </w:t>
      </w:r>
      <w:r w:rsidRPr="0025702C">
        <w:rPr>
          <w:sz w:val="28"/>
          <w:szCs w:val="28"/>
        </w:rPr>
        <w:t xml:space="preserve">Số </w:t>
      </w:r>
      <w:r w:rsidRPr="0025702C">
        <w:rPr>
          <w:b/>
          <w:sz w:val="28"/>
          <w:szCs w:val="28"/>
        </w:rPr>
        <w:t xml:space="preserve">3101765134 </w:t>
      </w:r>
      <w:r w:rsidRPr="0025702C">
        <w:rPr>
          <w:sz w:val="28"/>
          <w:szCs w:val="28"/>
        </w:rPr>
        <w:t>của CTCP Chứng khoán EVS mở tại Ngân hàng BIDV - Chi nhánh Hồ Chí Minh;</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lastRenderedPageBreak/>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lastRenderedPageBreak/>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lastRenderedPageBreak/>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lastRenderedPageBreak/>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04E0" w14:textId="77777777" w:rsidR="00260512" w:rsidRDefault="00260512">
      <w:r>
        <w:separator/>
      </w:r>
    </w:p>
  </w:endnote>
  <w:endnote w:type="continuationSeparator" w:id="0">
    <w:p w14:paraId="42D749CA" w14:textId="77777777" w:rsidR="00260512" w:rsidRDefault="0026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BC0085" w:rsidRDefault="00BC0085">
        <w:pPr>
          <w:pStyle w:val="Footer"/>
          <w:jc w:val="center"/>
        </w:pPr>
      </w:p>
      <w:p w14:paraId="350802C8" w14:textId="2560CFF4" w:rsidR="00BC0085" w:rsidRDefault="00BC0085">
        <w:pPr>
          <w:pStyle w:val="Footer"/>
          <w:jc w:val="center"/>
        </w:pPr>
        <w:r>
          <w:fldChar w:fldCharType="begin"/>
        </w:r>
        <w:r>
          <w:instrText xml:space="preserve"> PAGE   \* MERGEFORMAT </w:instrText>
        </w:r>
        <w:r>
          <w:fldChar w:fldCharType="separate"/>
        </w:r>
        <w:r w:rsidR="00064AE0">
          <w:rPr>
            <w:noProof/>
          </w:rPr>
          <w:t>2</w:t>
        </w:r>
        <w:r>
          <w:rPr>
            <w:noProof/>
          </w:rPr>
          <w:fldChar w:fldCharType="end"/>
        </w:r>
      </w:p>
    </w:sdtContent>
  </w:sdt>
  <w:p w14:paraId="3BE8FDBA" w14:textId="2F6E498A" w:rsidR="00BC0085" w:rsidRDefault="00BC0085">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375E3" w14:textId="77777777" w:rsidR="00260512" w:rsidRDefault="00260512">
      <w:r>
        <w:separator/>
      </w:r>
    </w:p>
  </w:footnote>
  <w:footnote w:type="continuationSeparator" w:id="0">
    <w:p w14:paraId="38CD0714" w14:textId="77777777" w:rsidR="00260512" w:rsidRDefault="00260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AC42011"/>
    <w:multiLevelType w:val="hybridMultilevel"/>
    <w:tmpl w:val="4DDEBDC6"/>
    <w:lvl w:ilvl="0" w:tplc="899C9B18">
      <w:start w:val="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7"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8"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9"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10"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1"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2"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3"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5"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6"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8"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9"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20"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1"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2"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3"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5"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6"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7"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8"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9"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0"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1"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2"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3"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4"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5"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6"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7"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8"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9"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1"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4"/>
  </w:num>
  <w:num w:numId="2">
    <w:abstractNumId w:val="43"/>
  </w:num>
  <w:num w:numId="3">
    <w:abstractNumId w:val="8"/>
  </w:num>
  <w:num w:numId="4">
    <w:abstractNumId w:val="15"/>
  </w:num>
  <w:num w:numId="5">
    <w:abstractNumId w:val="46"/>
  </w:num>
  <w:num w:numId="6">
    <w:abstractNumId w:val="44"/>
  </w:num>
  <w:num w:numId="7">
    <w:abstractNumId w:val="38"/>
  </w:num>
  <w:num w:numId="8">
    <w:abstractNumId w:val="33"/>
  </w:num>
  <w:num w:numId="9">
    <w:abstractNumId w:val="19"/>
  </w:num>
  <w:num w:numId="10">
    <w:abstractNumId w:val="18"/>
  </w:num>
  <w:num w:numId="11">
    <w:abstractNumId w:val="34"/>
  </w:num>
  <w:num w:numId="12">
    <w:abstractNumId w:val="35"/>
  </w:num>
  <w:num w:numId="13">
    <w:abstractNumId w:val="40"/>
  </w:num>
  <w:num w:numId="14">
    <w:abstractNumId w:val="22"/>
  </w:num>
  <w:num w:numId="15">
    <w:abstractNumId w:val="26"/>
  </w:num>
  <w:num w:numId="16">
    <w:abstractNumId w:val="0"/>
  </w:num>
  <w:num w:numId="17">
    <w:abstractNumId w:val="25"/>
  </w:num>
  <w:num w:numId="18">
    <w:abstractNumId w:val="2"/>
  </w:num>
  <w:num w:numId="19">
    <w:abstractNumId w:val="27"/>
  </w:num>
  <w:num w:numId="20">
    <w:abstractNumId w:val="28"/>
  </w:num>
  <w:num w:numId="21">
    <w:abstractNumId w:val="24"/>
  </w:num>
  <w:num w:numId="22">
    <w:abstractNumId w:val="12"/>
  </w:num>
  <w:num w:numId="23">
    <w:abstractNumId w:val="6"/>
  </w:num>
  <w:num w:numId="24">
    <w:abstractNumId w:val="45"/>
  </w:num>
  <w:num w:numId="25">
    <w:abstractNumId w:val="37"/>
  </w:num>
  <w:num w:numId="26">
    <w:abstractNumId w:val="32"/>
  </w:num>
  <w:num w:numId="27">
    <w:abstractNumId w:val="9"/>
  </w:num>
  <w:num w:numId="28">
    <w:abstractNumId w:val="17"/>
  </w:num>
  <w:num w:numId="29">
    <w:abstractNumId w:val="42"/>
  </w:num>
  <w:num w:numId="30">
    <w:abstractNumId w:val="1"/>
  </w:num>
  <w:num w:numId="31">
    <w:abstractNumId w:val="7"/>
  </w:num>
  <w:num w:numId="32">
    <w:abstractNumId w:val="29"/>
  </w:num>
  <w:num w:numId="33">
    <w:abstractNumId w:val="4"/>
  </w:num>
  <w:num w:numId="34">
    <w:abstractNumId w:val="11"/>
  </w:num>
  <w:num w:numId="35">
    <w:abstractNumId w:val="30"/>
  </w:num>
  <w:num w:numId="36">
    <w:abstractNumId w:val="10"/>
  </w:num>
  <w:num w:numId="37">
    <w:abstractNumId w:val="20"/>
  </w:num>
  <w:num w:numId="38">
    <w:abstractNumId w:val="16"/>
  </w:num>
  <w:num w:numId="39">
    <w:abstractNumId w:val="36"/>
  </w:num>
  <w:num w:numId="40">
    <w:abstractNumId w:val="23"/>
  </w:num>
  <w:num w:numId="41">
    <w:abstractNumId w:val="31"/>
  </w:num>
  <w:num w:numId="42">
    <w:abstractNumId w:val="39"/>
  </w:num>
  <w:num w:numId="43">
    <w:abstractNumId w:val="41"/>
  </w:num>
  <w:num w:numId="44">
    <w:abstractNumId w:val="21"/>
  </w:num>
  <w:num w:numId="45">
    <w:abstractNumId w:val="13"/>
  </w:num>
  <w:num w:numId="46">
    <w:abstractNumId w:val="3"/>
  </w:num>
  <w:num w:numId="47">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64AE0"/>
    <w:rsid w:val="00082CC3"/>
    <w:rsid w:val="00083D29"/>
    <w:rsid w:val="001022B9"/>
    <w:rsid w:val="00120A98"/>
    <w:rsid w:val="001544BB"/>
    <w:rsid w:val="001812B6"/>
    <w:rsid w:val="001855E4"/>
    <w:rsid w:val="001B76DF"/>
    <w:rsid w:val="001E1BDF"/>
    <w:rsid w:val="0020205F"/>
    <w:rsid w:val="00245763"/>
    <w:rsid w:val="0024701E"/>
    <w:rsid w:val="0025702C"/>
    <w:rsid w:val="00260512"/>
    <w:rsid w:val="002A028D"/>
    <w:rsid w:val="002B1652"/>
    <w:rsid w:val="002C2BC0"/>
    <w:rsid w:val="002C2CDD"/>
    <w:rsid w:val="002C4C2E"/>
    <w:rsid w:val="002F36E4"/>
    <w:rsid w:val="0032106E"/>
    <w:rsid w:val="003328EE"/>
    <w:rsid w:val="003447D7"/>
    <w:rsid w:val="00353107"/>
    <w:rsid w:val="00361836"/>
    <w:rsid w:val="0038787D"/>
    <w:rsid w:val="003A6AE8"/>
    <w:rsid w:val="003D7426"/>
    <w:rsid w:val="004057CB"/>
    <w:rsid w:val="00423F16"/>
    <w:rsid w:val="00443C90"/>
    <w:rsid w:val="00473621"/>
    <w:rsid w:val="0047792F"/>
    <w:rsid w:val="00482D08"/>
    <w:rsid w:val="00485B8F"/>
    <w:rsid w:val="004C33BE"/>
    <w:rsid w:val="004F5661"/>
    <w:rsid w:val="00505C31"/>
    <w:rsid w:val="00527761"/>
    <w:rsid w:val="00594C01"/>
    <w:rsid w:val="00595C83"/>
    <w:rsid w:val="005B6E2A"/>
    <w:rsid w:val="005C7144"/>
    <w:rsid w:val="005D2347"/>
    <w:rsid w:val="005E1352"/>
    <w:rsid w:val="00645DCD"/>
    <w:rsid w:val="006772AA"/>
    <w:rsid w:val="006974E5"/>
    <w:rsid w:val="006B03D4"/>
    <w:rsid w:val="006D0C40"/>
    <w:rsid w:val="0072495D"/>
    <w:rsid w:val="00727FC8"/>
    <w:rsid w:val="007521F4"/>
    <w:rsid w:val="00770660"/>
    <w:rsid w:val="007C4968"/>
    <w:rsid w:val="007C6462"/>
    <w:rsid w:val="0083275B"/>
    <w:rsid w:val="008472EB"/>
    <w:rsid w:val="00854D3B"/>
    <w:rsid w:val="0086206C"/>
    <w:rsid w:val="00870987"/>
    <w:rsid w:val="00873ABB"/>
    <w:rsid w:val="008955AB"/>
    <w:rsid w:val="009138E3"/>
    <w:rsid w:val="00960E30"/>
    <w:rsid w:val="009A3969"/>
    <w:rsid w:val="00A015A8"/>
    <w:rsid w:val="00A26AB0"/>
    <w:rsid w:val="00A31F46"/>
    <w:rsid w:val="00A961A3"/>
    <w:rsid w:val="00AB489B"/>
    <w:rsid w:val="00AB5FB1"/>
    <w:rsid w:val="00AC43E9"/>
    <w:rsid w:val="00AC6BEF"/>
    <w:rsid w:val="00AD2948"/>
    <w:rsid w:val="00AD69F2"/>
    <w:rsid w:val="00B24FCC"/>
    <w:rsid w:val="00B41985"/>
    <w:rsid w:val="00B953E8"/>
    <w:rsid w:val="00B95885"/>
    <w:rsid w:val="00BC0085"/>
    <w:rsid w:val="00BF7A33"/>
    <w:rsid w:val="00C1690F"/>
    <w:rsid w:val="00C330FD"/>
    <w:rsid w:val="00C6748F"/>
    <w:rsid w:val="00C86EC0"/>
    <w:rsid w:val="00CA2F5B"/>
    <w:rsid w:val="00CD3950"/>
    <w:rsid w:val="00CE06E6"/>
    <w:rsid w:val="00CF656E"/>
    <w:rsid w:val="00CF7E4A"/>
    <w:rsid w:val="00D01287"/>
    <w:rsid w:val="00D5747B"/>
    <w:rsid w:val="00D73892"/>
    <w:rsid w:val="00D95927"/>
    <w:rsid w:val="00DA2F08"/>
    <w:rsid w:val="00DE1120"/>
    <w:rsid w:val="00E001A0"/>
    <w:rsid w:val="00E167FA"/>
    <w:rsid w:val="00E4010D"/>
    <w:rsid w:val="00E41ADF"/>
    <w:rsid w:val="00E73156"/>
    <w:rsid w:val="00E846B4"/>
    <w:rsid w:val="00EB19C5"/>
    <w:rsid w:val="00ED5EC4"/>
    <w:rsid w:val="00EE4BA9"/>
    <w:rsid w:val="00EF448F"/>
    <w:rsid w:val="00F13CF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
    <w:name w:val="Unresolved Mention"/>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10154</Words>
  <Characters>57878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Ha Viet Tuan</cp:lastModifiedBy>
  <cp:revision>2</cp:revision>
  <cp:lastPrinted>2025-11-24T09:07:00Z</cp:lastPrinted>
  <dcterms:created xsi:type="dcterms:W3CDTF">2025-11-25T07:23:00Z</dcterms:created>
  <dcterms:modified xsi:type="dcterms:W3CDTF">2025-11-25T07:23:00Z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